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08C57" w14:textId="4B235D53" w:rsidR="00B17F6C" w:rsidRDefault="0C09728E" w:rsidP="001A2B04">
      <w:pPr>
        <w:pStyle w:val="OZNPROJEKTUwskazaniedatylubwersjiprojektu"/>
        <w:keepNext/>
      </w:pPr>
      <w:r>
        <w:t>Projekt</w:t>
      </w:r>
    </w:p>
    <w:p w14:paraId="5D54AF8F" w14:textId="5C3490E8" w:rsidR="00B17F6C" w:rsidRDefault="00B17F6C" w:rsidP="00B17F6C">
      <w:pPr>
        <w:pStyle w:val="OZNRODZAKTUtznustawalubrozporzdzenieiorganwydajcy"/>
      </w:pPr>
      <w:r>
        <w:t>USTAWA</w:t>
      </w:r>
    </w:p>
    <w:p w14:paraId="14DFE582" w14:textId="7D7BE502" w:rsidR="00B17F6C" w:rsidRDefault="00B17F6C" w:rsidP="00B17F6C">
      <w:pPr>
        <w:pStyle w:val="DATAAKTUdatauchwalenialubwydaniaaktu"/>
      </w:pPr>
      <w:r>
        <w:t>z dnia</w:t>
      </w:r>
    </w:p>
    <w:p w14:paraId="6C74568F" w14:textId="1BC418A2" w:rsidR="00B17F6C" w:rsidRPr="0090374F" w:rsidRDefault="00B17F6C" w:rsidP="003E457B">
      <w:pPr>
        <w:pStyle w:val="TYTUAKTUprzedmiotregulacjiustawylubrozporzdzenia"/>
      </w:pPr>
      <w:r>
        <w:t xml:space="preserve">o zmianie ustawy – Prawo energetyczne </w:t>
      </w:r>
      <w:r w:rsidR="00BB2D92" w:rsidRPr="00E13523">
        <w:t>oraz niektórych innych ustaw</w:t>
      </w:r>
      <w:r w:rsidR="00BB2D92" w:rsidRPr="001A2B04">
        <w:rPr>
          <w:rStyle w:val="IGPindeksgrnyipogrubienie"/>
        </w:rPr>
        <w:footnoteReference w:id="1"/>
      </w:r>
      <w:r w:rsidR="00BB2D92" w:rsidRPr="001A2B04">
        <w:rPr>
          <w:rStyle w:val="IGPindeksgrnyipogrubienie"/>
        </w:rPr>
        <w:t>)</w:t>
      </w:r>
    </w:p>
    <w:p w14:paraId="46299DD7" w14:textId="6D3318ED" w:rsidR="00B17F6C" w:rsidRDefault="00B17F6C" w:rsidP="003E457B">
      <w:pPr>
        <w:pStyle w:val="ARTartustawynprozporzdzenia"/>
        <w:keepNext/>
      </w:pPr>
      <w:r w:rsidRPr="003E457B">
        <w:rPr>
          <w:rStyle w:val="Ppogrubienie"/>
        </w:rPr>
        <w:t>Art. 1.</w:t>
      </w:r>
      <w:r w:rsidR="00EB665E">
        <w:t> </w:t>
      </w:r>
      <w:r w:rsidRPr="00C83255">
        <w:t xml:space="preserve">W ustawie z dnia 10 kwietnia 1997 r. </w:t>
      </w:r>
      <w:r>
        <w:t>–</w:t>
      </w:r>
      <w:r w:rsidRPr="00C83255">
        <w:t xml:space="preserve"> Prawo energetyczne (Dz. U. z 2026 r. poz.</w:t>
      </w:r>
      <w:r>
        <w:t> </w:t>
      </w:r>
      <w:r w:rsidRPr="00C83255">
        <w:t>43</w:t>
      </w:r>
      <w:r>
        <w:t>, 516, 607 i 900</w:t>
      </w:r>
      <w:r w:rsidRPr="00C83255">
        <w:t>) wprowadza się następujące zmiany:</w:t>
      </w:r>
    </w:p>
    <w:p w14:paraId="45991E8B" w14:textId="77777777" w:rsidR="00B17F6C" w:rsidRDefault="00B17F6C" w:rsidP="003E457B">
      <w:pPr>
        <w:pStyle w:val="PKTpunkt"/>
        <w:keepNext/>
      </w:pPr>
      <w:r w:rsidRPr="00DF73FA">
        <w:t>1)</w:t>
      </w:r>
      <w:r w:rsidRPr="00DF73FA">
        <w:tab/>
      </w:r>
      <w:r w:rsidRPr="009D2A20">
        <w:t xml:space="preserve">w art. 3 w pkt 96 kropkę zastępuje się </w:t>
      </w:r>
      <w:r>
        <w:t>średnikiem</w:t>
      </w:r>
      <w:r w:rsidRPr="009D2A20">
        <w:t xml:space="preserve"> i dodaje się pkt 97</w:t>
      </w:r>
      <w:r>
        <w:t>–</w:t>
      </w:r>
      <w:r w:rsidRPr="009D2A20">
        <w:t>100 w brzmieniu:</w:t>
      </w:r>
    </w:p>
    <w:p w14:paraId="1E358161" w14:textId="4CF1B33A" w:rsidR="00B17F6C" w:rsidRDefault="003E457B" w:rsidP="00B17F6C">
      <w:pPr>
        <w:pStyle w:val="ZPKTzmpktartykuempunktem"/>
      </w:pPr>
      <w:r>
        <w:t>„</w:t>
      </w:r>
      <w:r w:rsidR="00B17F6C">
        <w:t>97)</w:t>
      </w:r>
      <w:r w:rsidR="00B17F6C">
        <w:tab/>
      </w:r>
      <w:r w:rsidR="00B17F6C" w:rsidRPr="00D83A60">
        <w:t xml:space="preserve">dane czasu rzeczywistego </w:t>
      </w:r>
      <w:r w:rsidR="00B17F6C">
        <w:t>–</w:t>
      </w:r>
      <w:r w:rsidR="00B17F6C" w:rsidRPr="00D83A60">
        <w:t xml:space="preserve"> dane o bieżącej pracy modułu wytwarzania energii, magazynu energii elektrycznej oraz innych urządzeń, instalacji i sieci;</w:t>
      </w:r>
    </w:p>
    <w:p w14:paraId="05B139A3" w14:textId="34625332" w:rsidR="00B17F6C" w:rsidRDefault="00B17F6C" w:rsidP="00B17F6C">
      <w:pPr>
        <w:pStyle w:val="ZPKTzmpktartykuempunktem"/>
      </w:pPr>
      <w:r w:rsidRPr="008254B8">
        <w:t>98)</w:t>
      </w:r>
      <w:r w:rsidRPr="008254B8">
        <w:tab/>
        <w:t xml:space="preserve">dane grafikowe </w:t>
      </w:r>
      <w:r>
        <w:t>–</w:t>
      </w:r>
      <w:r w:rsidRPr="008254B8">
        <w:t xml:space="preserve"> dane o planowanej dyspozycyjności modułu wytwarzania energii lub magazynu energii elektrycznej, planowanej generacji mocy czynnej netto modułu wytwarzania energii, planowanej wielkości mocy czynnej netto wprowadzanej do sieci przez magazyn energii elektrycznej lub planowanej wielkości mocy czynnej netto pobieranej z sieci przez magazyn energii elektrycznej;</w:t>
      </w:r>
    </w:p>
    <w:p w14:paraId="7AFCDC0E" w14:textId="57A9EA89" w:rsidR="00B17F6C" w:rsidRDefault="00B17F6C" w:rsidP="00B17F6C">
      <w:pPr>
        <w:pStyle w:val="ZPKTzmpktartykuempunktem"/>
      </w:pPr>
      <w:r>
        <w:t>99)</w:t>
      </w:r>
      <w:r>
        <w:tab/>
        <w:t>dane strukturalne – dane o budowie modułu wytwarzania energii, magazynu energii elektrycznej oraz innych urządzeń, instalacji i sieci, a także dane topograficzne określające lokalizację modułu wytwarzania energii lub dane o lokalizacji magazynu energii elektrycznej;</w:t>
      </w:r>
    </w:p>
    <w:p w14:paraId="51930DFB" w14:textId="743D4989" w:rsidR="00B17F6C" w:rsidRDefault="00B17F6C" w:rsidP="00B17F6C">
      <w:pPr>
        <w:pStyle w:val="ZPKTzmpktartykuempunktem"/>
      </w:pPr>
      <w:r>
        <w:t>100)</w:t>
      </w:r>
      <w:r>
        <w:tab/>
      </w:r>
      <w:r w:rsidRPr="004D59E4">
        <w:t xml:space="preserve">moduł wytwarzania energii </w:t>
      </w:r>
      <w:r>
        <w:t>–</w:t>
      </w:r>
      <w:r w:rsidRPr="004D59E4">
        <w:t xml:space="preserve"> moduł wytwarzania energii w rozumieniu art. 2 pkt 5 </w:t>
      </w:r>
      <w:r w:rsidRPr="00CC5315">
        <w:t>rozporządzenia Komisji (UE) 2016/631 z dnia 14 kwietnia 2016 r. ustanawiającego kodeks sieci dotyczący wymogów w zakresie przyłączenia jednostek wytwórczych do sieci (Dz.</w:t>
      </w:r>
      <w:r>
        <w:t xml:space="preserve"> </w:t>
      </w:r>
      <w:r w:rsidRPr="00CC5315">
        <w:t>Urz. UE L 112 z 27.04.2016, str. 1, z późn. zm</w:t>
      </w:r>
      <w:r>
        <w:t xml:space="preserve">.), </w:t>
      </w:r>
      <w:r w:rsidRPr="00B766C1">
        <w:t xml:space="preserve">zwanego dalej </w:t>
      </w:r>
      <w:r w:rsidR="003E457B">
        <w:t>„</w:t>
      </w:r>
      <w:r w:rsidR="00740CA9" w:rsidRPr="00B766C1">
        <w:t>rozporządzeniem 2016/631</w:t>
      </w:r>
      <w:r w:rsidR="003E457B">
        <w:t>”</w:t>
      </w:r>
      <w:r w:rsidR="00BD17FE">
        <w:t>.</w:t>
      </w:r>
      <w:r w:rsidR="003E457B">
        <w:t>”</w:t>
      </w:r>
      <w:r w:rsidRPr="004D59E4">
        <w:t>;</w:t>
      </w:r>
    </w:p>
    <w:p w14:paraId="118C2AA2" w14:textId="77777777" w:rsidR="00B17F6C" w:rsidRDefault="00B17F6C" w:rsidP="003E457B">
      <w:pPr>
        <w:pStyle w:val="PKTpunkt"/>
        <w:keepNext/>
      </w:pPr>
      <w:r>
        <w:lastRenderedPageBreak/>
        <w:t>2)</w:t>
      </w:r>
      <w:r>
        <w:tab/>
      </w:r>
      <w:r w:rsidRPr="00DF73FA">
        <w:t>w art. 4k:</w:t>
      </w:r>
    </w:p>
    <w:p w14:paraId="494C312A" w14:textId="77777777" w:rsidR="00B17F6C" w:rsidRDefault="00B17F6C" w:rsidP="003E457B">
      <w:pPr>
        <w:pStyle w:val="LITlitera"/>
        <w:keepNext/>
      </w:pPr>
      <w:r w:rsidRPr="00093574">
        <w:t>a)</w:t>
      </w:r>
      <w:r w:rsidRPr="00093574">
        <w:tab/>
        <w:t>ust. 2 otrzymuje brzmienie:</w:t>
      </w:r>
    </w:p>
    <w:p w14:paraId="0B06E776" w14:textId="6E3B0481" w:rsidR="00B17F6C" w:rsidRPr="006974EC" w:rsidRDefault="003E457B" w:rsidP="001A2B04">
      <w:pPr>
        <w:pStyle w:val="ZLITUSTzmustliter"/>
        <w:keepNext/>
      </w:pPr>
      <w:r>
        <w:t>„</w:t>
      </w:r>
      <w:r w:rsidR="00B17F6C" w:rsidRPr="006974EC">
        <w:t>2. W przypadku braku możliwości prowadzenia rozliczeń na podstawie informacji rynku energii zarejestrowanych w centralnym systemie informacji rynku energii, spowodowanej niedostępnością:</w:t>
      </w:r>
    </w:p>
    <w:p w14:paraId="22EA4D1F" w14:textId="77777777" w:rsidR="00B17F6C" w:rsidRPr="006974EC" w:rsidRDefault="00B17F6C" w:rsidP="00B17F6C">
      <w:pPr>
        <w:pStyle w:val="ZLITPKTzmpktliter"/>
      </w:pPr>
      <w:r w:rsidRPr="006974EC">
        <w:t>1)</w:t>
      </w:r>
      <w:r>
        <w:tab/>
      </w:r>
      <w:r w:rsidRPr="006974EC">
        <w:t>centralnego systemu informacji rynku energii lub</w:t>
      </w:r>
    </w:p>
    <w:p w14:paraId="119D5B08" w14:textId="77777777" w:rsidR="00B17F6C" w:rsidRPr="006974EC" w:rsidRDefault="00B17F6C" w:rsidP="001A2B04">
      <w:pPr>
        <w:pStyle w:val="ZLITPKTzmpktliter"/>
        <w:keepNext/>
      </w:pPr>
      <w:r w:rsidRPr="006974EC">
        <w:t>2)</w:t>
      </w:r>
      <w:r>
        <w:tab/>
      </w:r>
      <w:r w:rsidRPr="006974EC">
        <w:t>systemu informacyjnego współpracującego z centralnym systemem informacji rynku energii, wykorzystywanego przez podmiot, o którym mowa w art. 11zg ust. 1, lub operatora systemu przesyłowego elektroenergetycznego</w:t>
      </w:r>
    </w:p>
    <w:p w14:paraId="5CBA014B" w14:textId="3739E99C" w:rsidR="00B17F6C" w:rsidRDefault="00B17F6C" w:rsidP="00B17F6C">
      <w:pPr>
        <w:pStyle w:val="ZLITCZWSPPKTzmczciwsppktliter"/>
      </w:pPr>
      <w:r w:rsidRPr="006974EC">
        <w:t>– dopuszcza się prowadzenie rozliczeń, o których mowa w ust. 1, na podstawie danych pomiarowych oraz innych informacji rynku energii niezarejestrowanych w</w:t>
      </w:r>
      <w:r>
        <w:t> </w:t>
      </w:r>
      <w:r w:rsidRPr="006974EC">
        <w:t>centralnym systemie informacji rynku energii, w zakresie</w:t>
      </w:r>
      <w:r w:rsidR="00C95507">
        <w:t>,</w:t>
      </w:r>
      <w:r w:rsidRPr="006974EC">
        <w:t xml:space="preserve"> w jakim ta niedostępność uniemożliwia zarejestrowanie danych pomiarowych lub innych informacji rynku energii w centralnym systemie informacji rynku energii lub ich pozyskanie z tego systemu</w:t>
      </w:r>
      <w:r w:rsidR="00B56C7C">
        <w:t>.</w:t>
      </w:r>
      <w:r w:rsidR="003E457B">
        <w:t>”</w:t>
      </w:r>
      <w:r>
        <w:t>,</w:t>
      </w:r>
    </w:p>
    <w:p w14:paraId="66D08DB5" w14:textId="6D364A09" w:rsidR="00B17F6C" w:rsidRDefault="00B17F6C" w:rsidP="003E457B">
      <w:pPr>
        <w:pStyle w:val="LITlitera"/>
        <w:keepNext/>
      </w:pPr>
      <w:r w:rsidRPr="000D1C15">
        <w:t>b)</w:t>
      </w:r>
      <w:r w:rsidRPr="000D1C15">
        <w:tab/>
        <w:t xml:space="preserve">dodaje się ust. </w:t>
      </w:r>
      <w:r w:rsidR="007E0F0A">
        <w:t>3</w:t>
      </w:r>
      <w:r w:rsidRPr="000D1C15">
        <w:t>–</w:t>
      </w:r>
      <w:r w:rsidR="007E0F0A">
        <w:t>10</w:t>
      </w:r>
      <w:r w:rsidR="007E0F0A" w:rsidRPr="000D1C15">
        <w:t xml:space="preserve"> </w:t>
      </w:r>
      <w:r w:rsidRPr="000D1C15">
        <w:t>w brzmieniu:</w:t>
      </w:r>
    </w:p>
    <w:p w14:paraId="0027F887" w14:textId="17ED83D0" w:rsidR="009F402F" w:rsidRDefault="003E457B" w:rsidP="00B17F6C">
      <w:pPr>
        <w:pStyle w:val="ZLITUSTzmustliter"/>
      </w:pPr>
      <w:r>
        <w:t>„</w:t>
      </w:r>
      <w:r w:rsidR="007E0F0A">
        <w:t>3</w:t>
      </w:r>
      <w:r w:rsidR="009F402F" w:rsidRPr="009F402F">
        <w:t>. W przypadku odbiorców końcowych korzystających z przedpłatowej formy rozliczeń energii elektrycznej dopuszcza się prowadzenie rozliczeń oraz wystawianie dokumentów rozliczeniowych na podstawie informacji pochodzących z systemów obsługujących rozliczenia przedpłatowe, niezarejestrowanych w centralnym systemie informacji rynku energii.</w:t>
      </w:r>
    </w:p>
    <w:p w14:paraId="69D9556F" w14:textId="5C501B7B" w:rsidR="00B17F6C" w:rsidRDefault="004B7566" w:rsidP="001A2B04">
      <w:pPr>
        <w:pStyle w:val="ZLITUSTzmustliter"/>
        <w:keepNext/>
      </w:pPr>
      <w:r>
        <w:t>4</w:t>
      </w:r>
      <w:r w:rsidR="00B17F6C" w:rsidRPr="002F78B2">
        <w:t xml:space="preserve">. Podmiot, o którym mowa w art. 11zg ust. 1, </w:t>
      </w:r>
      <w:r w:rsidR="005D7A83">
        <w:t>k</w:t>
      </w:r>
      <w:r w:rsidR="005D7A83" w:rsidRPr="005D7A83">
        <w:t>tórego systemy informacyjne współpracują z centralnym systemem informacji rynku energii</w:t>
      </w:r>
      <w:r w:rsidR="005D7A83">
        <w:t xml:space="preserve">, </w:t>
      </w:r>
      <w:r w:rsidR="00B17F6C" w:rsidRPr="002F78B2">
        <w:t xml:space="preserve">oraz operator systemu przesyłowego elektroenergetycznego </w:t>
      </w:r>
      <w:r w:rsidR="00B17F6C">
        <w:t>przekazuj</w:t>
      </w:r>
      <w:r w:rsidR="00571CB9">
        <w:t>ą</w:t>
      </w:r>
      <w:r w:rsidR="00B17F6C" w:rsidRPr="002F78B2">
        <w:t xml:space="preserve"> do operatora informacji rynku energii informacj</w:t>
      </w:r>
      <w:r w:rsidR="00B17F6C">
        <w:t>e</w:t>
      </w:r>
      <w:r w:rsidR="00B17F6C" w:rsidRPr="002F78B2">
        <w:t xml:space="preserve"> o</w:t>
      </w:r>
      <w:r w:rsidR="00B17F6C">
        <w:t>:</w:t>
      </w:r>
    </w:p>
    <w:p w14:paraId="51AF66C1" w14:textId="083B205E" w:rsidR="00B17F6C" w:rsidRDefault="00B17F6C" w:rsidP="00B17F6C">
      <w:pPr>
        <w:pStyle w:val="ZLITPKTzmpktliter"/>
      </w:pPr>
      <w:r>
        <w:t>1)</w:t>
      </w:r>
      <w:r>
        <w:tab/>
      </w:r>
      <w:r w:rsidRPr="002F78B2">
        <w:t>niedostępności swojego systemu informacyjnego</w:t>
      </w:r>
      <w:r>
        <w:t xml:space="preserve"> </w:t>
      </w:r>
      <w:r w:rsidRPr="00921B02">
        <w:t>–</w:t>
      </w:r>
      <w:r>
        <w:t xml:space="preserve"> w terminie niedłuższym niż</w:t>
      </w:r>
      <w:r w:rsidR="00E00D14">
        <w:t xml:space="preserve"> </w:t>
      </w:r>
      <w:r>
        <w:t>1 godzina od stwierdzenia tej niedostępności;</w:t>
      </w:r>
    </w:p>
    <w:p w14:paraId="5105D560" w14:textId="04048BAA" w:rsidR="00B17F6C" w:rsidRDefault="00B17F6C" w:rsidP="00B17F6C">
      <w:pPr>
        <w:pStyle w:val="ZLITPKTzmpktliter"/>
      </w:pPr>
      <w:r>
        <w:t>2)</w:t>
      </w:r>
      <w:r>
        <w:tab/>
      </w:r>
      <w:r w:rsidRPr="002F78B2">
        <w:t xml:space="preserve">zakresie niedostępności oraz przewidywanym terminie usunięcia niedostępności </w:t>
      </w:r>
      <w:r w:rsidRPr="00921B02">
        <w:t>–</w:t>
      </w:r>
      <w:r>
        <w:t xml:space="preserve"> </w:t>
      </w:r>
      <w:r w:rsidRPr="007B02C5">
        <w:t>w terminie określonym w planie działania, o którym mowa w</w:t>
      </w:r>
      <w:r>
        <w:t> </w:t>
      </w:r>
      <w:r w:rsidRPr="007B02C5">
        <w:t xml:space="preserve">art. 11zha ust. </w:t>
      </w:r>
      <w:r w:rsidR="00091486">
        <w:t>1</w:t>
      </w:r>
      <w:r w:rsidRPr="007B02C5">
        <w:t xml:space="preserve">, </w:t>
      </w:r>
      <w:r w:rsidRPr="004C12F5">
        <w:t xml:space="preserve">przy czym termin ten nie może być dłuższy niż </w:t>
      </w:r>
      <w:r w:rsidRPr="007B02C5">
        <w:t>3 godzin</w:t>
      </w:r>
      <w:r>
        <w:t>y</w:t>
      </w:r>
      <w:r w:rsidRPr="007B02C5">
        <w:t xml:space="preserve"> od stwierdzenia niedostępności albo stwierdzenia zmiany przewidywanego terminu usunięcia niedostępności</w:t>
      </w:r>
      <w:r>
        <w:t>;</w:t>
      </w:r>
    </w:p>
    <w:p w14:paraId="67D7A6DA" w14:textId="0991D797" w:rsidR="00B17F6C" w:rsidRPr="002F78B2" w:rsidRDefault="00B17F6C" w:rsidP="00B17F6C">
      <w:pPr>
        <w:pStyle w:val="ZLITPKTzmpktliter"/>
      </w:pPr>
      <w:r>
        <w:lastRenderedPageBreak/>
        <w:t>3)</w:t>
      </w:r>
      <w:r>
        <w:tab/>
      </w:r>
      <w:r w:rsidRPr="002F78B2">
        <w:t>usunięciu niedostępności</w:t>
      </w:r>
      <w:r>
        <w:t xml:space="preserve"> </w:t>
      </w:r>
      <w:r w:rsidRPr="00921B02">
        <w:t>–</w:t>
      </w:r>
      <w:r>
        <w:t xml:space="preserve"> </w:t>
      </w:r>
      <w:r w:rsidRPr="007B02C5">
        <w:t xml:space="preserve">w terminie określonym w planie działania, o którym mowa w art. 11zha ust. </w:t>
      </w:r>
      <w:r w:rsidR="002441AF">
        <w:t>1</w:t>
      </w:r>
      <w:r w:rsidRPr="007B02C5">
        <w:t>,</w:t>
      </w:r>
      <w:r>
        <w:t xml:space="preserve"> </w:t>
      </w:r>
      <w:r w:rsidRPr="004C12F5">
        <w:t xml:space="preserve">przy czym termin ten nie może być dłuższy niż </w:t>
      </w:r>
      <w:r>
        <w:t>2 </w:t>
      </w:r>
      <w:r w:rsidRPr="002F78B2">
        <w:t>godziny od przywrócenia normalnej pracy swojego systemu informacyjnego.</w:t>
      </w:r>
    </w:p>
    <w:p w14:paraId="5728F760" w14:textId="68BA7D38" w:rsidR="00B17F6C" w:rsidRDefault="004B7566" w:rsidP="001A2B04">
      <w:pPr>
        <w:pStyle w:val="ZLITUSTzmustliter"/>
        <w:keepNext/>
      </w:pPr>
      <w:r>
        <w:t>5</w:t>
      </w:r>
      <w:r w:rsidR="00B17F6C" w:rsidRPr="002F78B2">
        <w:t xml:space="preserve">. </w:t>
      </w:r>
      <w:r w:rsidR="00B17F6C" w:rsidRPr="00DC3E6A">
        <w:t xml:space="preserve">Operator informacji rynku energii </w:t>
      </w:r>
      <w:r w:rsidR="00B17F6C">
        <w:t>przekazuje</w:t>
      </w:r>
      <w:r w:rsidR="00B17F6C" w:rsidRPr="00DC3E6A">
        <w:t xml:space="preserve"> informacj</w:t>
      </w:r>
      <w:r w:rsidR="00B17F6C">
        <w:t>e</w:t>
      </w:r>
      <w:r w:rsidR="00B17F6C" w:rsidRPr="00DC3E6A">
        <w:t xml:space="preserve"> podmiotom, o</w:t>
      </w:r>
      <w:r w:rsidR="00B17F6C">
        <w:t> </w:t>
      </w:r>
      <w:r w:rsidR="00B17F6C" w:rsidRPr="00DC3E6A">
        <w:t>których mowa w art. 11zg ust. 1, oraz operatorowi systemu przesyłowego elektroenergetycznego o</w:t>
      </w:r>
      <w:r w:rsidR="00B17F6C">
        <w:t>:</w:t>
      </w:r>
    </w:p>
    <w:p w14:paraId="59A6F338" w14:textId="77777777" w:rsidR="00B17F6C" w:rsidRDefault="00B17F6C" w:rsidP="00B17F6C">
      <w:pPr>
        <w:pStyle w:val="ZLITPKTzmpktliter"/>
      </w:pPr>
      <w:r>
        <w:t>1)</w:t>
      </w:r>
      <w:r>
        <w:tab/>
      </w:r>
      <w:r w:rsidRPr="00DC3E6A">
        <w:t xml:space="preserve">niedostępności centralnego systemu informacji rynku energii, jej zakresie oraz przewidywanym terminie </w:t>
      </w:r>
      <w:r>
        <w:t xml:space="preserve">jej </w:t>
      </w:r>
      <w:r w:rsidRPr="00DC3E6A">
        <w:t>usunięcia</w:t>
      </w:r>
      <w:r>
        <w:t xml:space="preserve"> </w:t>
      </w:r>
      <w:r w:rsidRPr="007932E8">
        <w:t>– w terminie określonym w planie działania, o którym mowa w art. 11zha ust. 1, przy czym termin ten nie może być dłuższy niż 2 godziny od stwierdzenia tej niedostępności</w:t>
      </w:r>
      <w:r>
        <w:t>;</w:t>
      </w:r>
    </w:p>
    <w:p w14:paraId="74CD80E9" w14:textId="0237A825" w:rsidR="00B17F6C" w:rsidRDefault="00B17F6C" w:rsidP="00B17F6C">
      <w:pPr>
        <w:pStyle w:val="ZLITPKTzmpktliter"/>
      </w:pPr>
      <w:r>
        <w:t>2)</w:t>
      </w:r>
      <w:r>
        <w:tab/>
      </w:r>
      <w:r w:rsidRPr="007932E8">
        <w:t>usunięciu niedostępności</w:t>
      </w:r>
      <w:r w:rsidRPr="00DC3E6A">
        <w:t xml:space="preserve"> </w:t>
      </w:r>
      <w:r w:rsidRPr="007932E8">
        <w:t xml:space="preserve">– w terminie niedłuższym niż 1 godzina od </w:t>
      </w:r>
      <w:r>
        <w:t>usunięcia</w:t>
      </w:r>
      <w:r w:rsidRPr="007932E8">
        <w:t xml:space="preserve"> tej niedostępności</w:t>
      </w:r>
      <w:r>
        <w:t>.</w:t>
      </w:r>
    </w:p>
    <w:p w14:paraId="0AD7551F" w14:textId="4D45A2DA" w:rsidR="00B17F6C" w:rsidRDefault="004B7566" w:rsidP="001A2B04">
      <w:pPr>
        <w:pStyle w:val="ZLITUSTzmustliter"/>
      </w:pPr>
      <w:r>
        <w:t>6</w:t>
      </w:r>
      <w:r w:rsidR="00B17F6C">
        <w:t xml:space="preserve">. </w:t>
      </w:r>
      <w:r w:rsidR="00B17F6C" w:rsidRPr="00564F37">
        <w:t xml:space="preserve">Podmiot, o którym mowa w art. 11zg ust. 1, operator systemu przesyłowego elektroenergetycznego oraz operator informacji rynku energii </w:t>
      </w:r>
      <w:r w:rsidR="004F57F0">
        <w:t xml:space="preserve">przekazują </w:t>
      </w:r>
      <w:r w:rsidR="00B17F6C" w:rsidRPr="00564F37">
        <w:t xml:space="preserve">informacje, o których mowa odpowiednio w ust. </w:t>
      </w:r>
      <w:r>
        <w:t>4</w:t>
      </w:r>
      <w:r w:rsidRPr="00564F37">
        <w:t xml:space="preserve"> </w:t>
      </w:r>
      <w:r w:rsidR="00B17F6C" w:rsidRPr="00564F37">
        <w:t xml:space="preserve">i </w:t>
      </w:r>
      <w:r>
        <w:t>5</w:t>
      </w:r>
      <w:r w:rsidR="00B17F6C" w:rsidRPr="00564F37">
        <w:t xml:space="preserve">, </w:t>
      </w:r>
      <w:r w:rsidRPr="00564F37">
        <w:t>w</w:t>
      </w:r>
      <w:r>
        <w:t xml:space="preserve"> </w:t>
      </w:r>
      <w:r w:rsidR="00F725ED">
        <w:t xml:space="preserve">sposób </w:t>
      </w:r>
      <w:r w:rsidR="00AC2584">
        <w:t>określony w planach działania</w:t>
      </w:r>
      <w:r w:rsidR="00421239">
        <w:t>, o których mowa w art. 11zha</w:t>
      </w:r>
      <w:r w:rsidR="007B505F">
        <w:t xml:space="preserve"> ust</w:t>
      </w:r>
      <w:r w:rsidR="000D2A7D">
        <w:t>. 1 i 2</w:t>
      </w:r>
      <w:r w:rsidR="00B17F6C" w:rsidRPr="00564F37">
        <w:t>.</w:t>
      </w:r>
    </w:p>
    <w:p w14:paraId="01E93E16" w14:textId="2D2BBE7F" w:rsidR="00B17F6C" w:rsidRPr="002F78B2" w:rsidRDefault="004B7566" w:rsidP="00B17F6C">
      <w:pPr>
        <w:pStyle w:val="ZLITUSTzmustliter"/>
      </w:pPr>
      <w:r>
        <w:t>7</w:t>
      </w:r>
      <w:r w:rsidR="00B17F6C">
        <w:t xml:space="preserve">. </w:t>
      </w:r>
      <w:r w:rsidR="00B17F6C" w:rsidRPr="002F78B2">
        <w:t>Operator informacji rynku energii, podmiot, o którym mowa w art. 11zg ust.</w:t>
      </w:r>
      <w:r w:rsidR="00B17F6C">
        <w:t> </w:t>
      </w:r>
      <w:r w:rsidR="00B17F6C" w:rsidRPr="002F78B2">
        <w:t xml:space="preserve">1, </w:t>
      </w:r>
      <w:r w:rsidR="00DA1935">
        <w:t>k</w:t>
      </w:r>
      <w:r w:rsidR="00DA1935" w:rsidRPr="00DA1935">
        <w:t>tórego systemy informacyjne współpracują z centralnym systemem informacji rynku energii</w:t>
      </w:r>
      <w:r w:rsidR="00DA1935">
        <w:t xml:space="preserve">, </w:t>
      </w:r>
      <w:r w:rsidR="00B17F6C" w:rsidRPr="002F78B2">
        <w:t xml:space="preserve">oraz operator systemu przesyłowego elektroenergetycznego </w:t>
      </w:r>
      <w:r w:rsidR="00B17F6C">
        <w:t>usuwają</w:t>
      </w:r>
      <w:r w:rsidR="00B17F6C" w:rsidRPr="002F78B2">
        <w:t xml:space="preserve"> niedostępności odpowiednio centralnego systemu informacji rynku energii albo systemu informacyjnego współpracującego z tym systemem, w termin</w:t>
      </w:r>
      <w:r w:rsidR="00B17F6C">
        <w:t>ach</w:t>
      </w:r>
      <w:r w:rsidR="00B17F6C" w:rsidRPr="002F78B2">
        <w:t xml:space="preserve"> </w:t>
      </w:r>
      <w:r w:rsidR="00B17F6C">
        <w:t xml:space="preserve">określonych w planach działania, o których mowa odpowiednio w art. 11zha ust. 1 </w:t>
      </w:r>
      <w:r>
        <w:t xml:space="preserve">i </w:t>
      </w:r>
      <w:r w:rsidR="00B17F6C">
        <w:t>2, przy czym terminy te nie mogą być dłuższe niż 24</w:t>
      </w:r>
      <w:r w:rsidR="00B17F6C" w:rsidRPr="002F78B2">
        <w:t xml:space="preserve"> godzin</w:t>
      </w:r>
      <w:r w:rsidR="00B17F6C">
        <w:t>y</w:t>
      </w:r>
      <w:r w:rsidR="00B17F6C" w:rsidRPr="002F78B2">
        <w:t xml:space="preserve"> od stwierdzenia niedostępności danego systemu informacyjnego.</w:t>
      </w:r>
    </w:p>
    <w:p w14:paraId="6BFF91D4" w14:textId="16A7D4D2" w:rsidR="00B17F6C" w:rsidRPr="002F78B2" w:rsidRDefault="004B7566" w:rsidP="00B17F6C">
      <w:pPr>
        <w:pStyle w:val="ZLITUSTzmustliter"/>
      </w:pPr>
      <w:r>
        <w:t>8</w:t>
      </w:r>
      <w:r w:rsidR="00B17F6C" w:rsidRPr="002F78B2">
        <w:t>. Wydłużenie termin</w:t>
      </w:r>
      <w:r w:rsidR="00B17F6C">
        <w:t>ów</w:t>
      </w:r>
      <w:r w:rsidR="00B17F6C" w:rsidRPr="002F78B2">
        <w:t>, o który</w:t>
      </w:r>
      <w:r w:rsidR="00B17F6C">
        <w:t>ch</w:t>
      </w:r>
      <w:r w:rsidR="00B17F6C" w:rsidRPr="002F78B2">
        <w:t xml:space="preserve"> mowa w ust. </w:t>
      </w:r>
      <w:r>
        <w:t>7</w:t>
      </w:r>
      <w:r w:rsidR="00B17F6C" w:rsidRPr="002F78B2">
        <w:t>, może nastąpić wyłącznie w</w:t>
      </w:r>
      <w:r w:rsidR="00B17F6C">
        <w:t> </w:t>
      </w:r>
      <w:r w:rsidR="00B17F6C" w:rsidRPr="002F78B2">
        <w:t xml:space="preserve">przypadku, gdy </w:t>
      </w:r>
      <w:r>
        <w:t>ich</w:t>
      </w:r>
      <w:r w:rsidRPr="002F78B2">
        <w:t xml:space="preserve"> </w:t>
      </w:r>
      <w:r w:rsidR="00B17F6C" w:rsidRPr="002F78B2">
        <w:t>dochowanie nie jest możliwe z przyczyn niezależnych odpowiednio od operatora informacji rynku energii, podmiotu, o którym mowa w</w:t>
      </w:r>
      <w:r w:rsidR="00B17F6C">
        <w:t> </w:t>
      </w:r>
      <w:r w:rsidR="00B17F6C" w:rsidRPr="002F78B2">
        <w:t>art.</w:t>
      </w:r>
      <w:r w:rsidR="00B17F6C">
        <w:t> </w:t>
      </w:r>
      <w:r w:rsidR="00B17F6C" w:rsidRPr="002F78B2">
        <w:t>11zg ust. 1,</w:t>
      </w:r>
      <w:r w:rsidR="00184143" w:rsidRPr="00184143">
        <w:t xml:space="preserve"> </w:t>
      </w:r>
      <w:r w:rsidR="00184143">
        <w:t>k</w:t>
      </w:r>
      <w:r w:rsidR="00184143" w:rsidRPr="00184143">
        <w:t>tórego systemy informacyjne współpracują z centralnym systemem informacji rynku energii</w:t>
      </w:r>
      <w:r w:rsidR="00EE03B3">
        <w:t>,</w:t>
      </w:r>
      <w:r w:rsidR="00B17F6C" w:rsidRPr="002F78B2">
        <w:t xml:space="preserve"> albo operatora systemu przesyłowego elektroenergetycznego.</w:t>
      </w:r>
    </w:p>
    <w:p w14:paraId="468A68EE" w14:textId="5F557217" w:rsidR="00B17F6C" w:rsidRPr="002F78B2" w:rsidRDefault="00AA4A13" w:rsidP="00EA621F">
      <w:pPr>
        <w:pStyle w:val="ZLITUSTzmustliter"/>
      </w:pPr>
      <w:r>
        <w:t>9</w:t>
      </w:r>
      <w:r w:rsidR="2783B913">
        <w:t xml:space="preserve">. </w:t>
      </w:r>
      <w:r w:rsidR="52B370D4">
        <w:t>P</w:t>
      </w:r>
      <w:r w:rsidR="1509A9F1">
        <w:t>odmiot</w:t>
      </w:r>
      <w:r w:rsidR="6152746A">
        <w:t>y</w:t>
      </w:r>
      <w:r w:rsidR="4100C3A0">
        <w:t xml:space="preserve">, o </w:t>
      </w:r>
      <w:r w:rsidR="1509A9F1">
        <w:t>który</w:t>
      </w:r>
      <w:r w:rsidR="7254EAC3">
        <w:t>ch</w:t>
      </w:r>
      <w:r w:rsidR="4100C3A0">
        <w:t xml:space="preserve"> mowa w art. 11zg ust</w:t>
      </w:r>
      <w:r>
        <w:t xml:space="preserve">. </w:t>
      </w:r>
      <w:r w:rsidR="4100C3A0">
        <w:t>1, oraz operator systemu przesyłowego elektroenergetycznego</w:t>
      </w:r>
      <w:r w:rsidR="2783B913">
        <w:t xml:space="preserve"> uzupełniają lub dokonują korekty danych </w:t>
      </w:r>
      <w:r w:rsidR="2783B913">
        <w:lastRenderedPageBreak/>
        <w:t xml:space="preserve">pomiarowych oraz innych informacji rynku energii w centralnym systemie informacji rynku energii po usunięciu niedostępności danego systemu informacyjnego, o której mowa w </w:t>
      </w:r>
      <w:r w:rsidR="2783B913" w:rsidRPr="001A2B04">
        <w:t xml:space="preserve">ust. </w:t>
      </w:r>
      <w:r>
        <w:t>4</w:t>
      </w:r>
      <w:r w:rsidR="000A3057">
        <w:t xml:space="preserve">, lub niedostępności </w:t>
      </w:r>
      <w:r w:rsidR="00953094">
        <w:t>centralnego systemu informacji rynku energii</w:t>
      </w:r>
      <w:r w:rsidR="00C9111E">
        <w:t>.</w:t>
      </w:r>
    </w:p>
    <w:p w14:paraId="46E8470E" w14:textId="43288BD0" w:rsidR="00B17F6C" w:rsidRDefault="00AA4A13" w:rsidP="00B17F6C">
      <w:pPr>
        <w:pStyle w:val="ZLITUSTzmustliter"/>
      </w:pPr>
      <w:r>
        <w:t>10</w:t>
      </w:r>
      <w:r w:rsidR="00B17F6C" w:rsidRPr="002F78B2">
        <w:t xml:space="preserve">. Użytkownik systemu elektroenergetycznego, w tym operator systemu dystrybucyjnego elektroenergetycznego, operator systemu przesyłowego elektroenergetycznego lub sprzedawca energii elektrycznej, po usunięciu niedostępności centralnego systemu informacji rynku energii lub systemu informacyjnego współpracującego z tym systemem, </w:t>
      </w:r>
      <w:r w:rsidR="00B17F6C">
        <w:t>dokonują</w:t>
      </w:r>
      <w:r w:rsidR="00B17F6C" w:rsidRPr="002F78B2">
        <w:t xml:space="preserve"> korekty rozliczeń przeprowadzonych zgodnie z ust. 2, jeżeli zastosowane do tych rozliczeń dane pomiarowe lub inne informacje rynku energii były niezgodne z danymi pomiarowymi lub innymi informacjami rynku energii zarejestrowanymi w</w:t>
      </w:r>
      <w:r w:rsidR="00B17F6C">
        <w:t> </w:t>
      </w:r>
      <w:r w:rsidR="00B17F6C" w:rsidRPr="002F78B2">
        <w:t xml:space="preserve">centralnym systemie informacji rynku energii po ich uzupełnieniu lub korekcie zgodnie z ust. </w:t>
      </w:r>
      <w:r w:rsidR="00E045FB">
        <w:t>9</w:t>
      </w:r>
      <w:r w:rsidR="00B17F6C" w:rsidRPr="002F78B2">
        <w:t>.</w:t>
      </w:r>
      <w:r w:rsidR="00B17F6C" w:rsidRPr="003700D0">
        <w:t xml:space="preserve"> </w:t>
      </w:r>
      <w:r w:rsidR="00C903A9" w:rsidRPr="00C903A9">
        <w:t xml:space="preserve">Korektę, o której mowa w zdaniu pierwszym, sporządza się zgodnie z art. 22 ust. 2 ustawy z dnia 29 września 1994 r. </w:t>
      </w:r>
      <w:r w:rsidR="00E045FB" w:rsidRPr="00C903A9">
        <w:t>o</w:t>
      </w:r>
      <w:r w:rsidR="00E045FB">
        <w:t xml:space="preserve"> </w:t>
      </w:r>
      <w:r w:rsidR="00E045FB" w:rsidRPr="00C903A9">
        <w:t>rachunkowości</w:t>
      </w:r>
      <w:r w:rsidR="00E045FB">
        <w:t xml:space="preserve"> </w:t>
      </w:r>
      <w:r w:rsidR="00C903A9" w:rsidRPr="00C903A9">
        <w:t xml:space="preserve">oraz art. 106j ustawy z dnia 11 marca 2004 r. o podatku od towarów i usług </w:t>
      </w:r>
      <w:r w:rsidR="00C868F6">
        <w:t>(Dz. U. z 2025 r. poz. 775, z późn. zm.</w:t>
      </w:r>
      <w:r w:rsidR="00C868F6">
        <w:rPr>
          <w:rStyle w:val="IGindeksgrny"/>
        </w:rPr>
        <w:footnoteReference w:id="2"/>
      </w:r>
      <w:r w:rsidR="00C868F6">
        <w:rPr>
          <w:rStyle w:val="IGindeksgrny"/>
        </w:rPr>
        <w:t>)</w:t>
      </w:r>
      <w:r w:rsidR="00C868F6">
        <w:t>)</w:t>
      </w:r>
      <w:r w:rsidR="00A16AD5">
        <w:t>, a także</w:t>
      </w:r>
      <w:r w:rsidR="00C903A9" w:rsidRPr="00C903A9">
        <w:t xml:space="preserve"> przekazuje </w:t>
      </w:r>
      <w:r w:rsidR="00A16AD5">
        <w:t xml:space="preserve">się </w:t>
      </w:r>
      <w:r w:rsidR="00C903A9" w:rsidRPr="00C903A9">
        <w:t>w terminie najbliższego rozliczenia dokonywanego po usunięciu niedostępności</w:t>
      </w:r>
      <w:r w:rsidR="00614C95">
        <w:t xml:space="preserve"> wraz z informacją </w:t>
      </w:r>
      <w:r w:rsidR="00763A88">
        <w:t>o jej przyczynach</w:t>
      </w:r>
      <w:r w:rsidR="00B31BF9">
        <w:t>.</w:t>
      </w:r>
      <w:r w:rsidR="003E457B">
        <w:t>”</w:t>
      </w:r>
      <w:r w:rsidR="00B17F6C" w:rsidRPr="002F78B2">
        <w:t>;</w:t>
      </w:r>
    </w:p>
    <w:p w14:paraId="57FAC0B2" w14:textId="7888BD90" w:rsidR="00B17F6C" w:rsidRPr="005111CB" w:rsidRDefault="00B17F6C" w:rsidP="00C47179">
      <w:pPr>
        <w:pStyle w:val="PKTpunkt"/>
        <w:keepLines/>
      </w:pPr>
      <w:r w:rsidRPr="005111CB">
        <w:t>3)</w:t>
      </w:r>
      <w:r w:rsidRPr="005111CB">
        <w:tab/>
        <w:t xml:space="preserve">w art. 7 w ust. 3df w pkt 1 wyrazy </w:t>
      </w:r>
      <w:r w:rsidR="003E457B">
        <w:t>„</w:t>
      </w:r>
      <w:r w:rsidRPr="005111CB">
        <w:t>rozporządzenia Komisji (UE) 2016/631 z dnia 14</w:t>
      </w:r>
      <w:r>
        <w:t> </w:t>
      </w:r>
      <w:r w:rsidRPr="005111CB">
        <w:t>kwietnia 2016 r. ustanawiającego kodeks sieci dotyczący wymogów w zakresie przyłączenia jednostek wytwórczych do sieci (Dz.</w:t>
      </w:r>
      <w:r>
        <w:t xml:space="preserve"> </w:t>
      </w:r>
      <w:r w:rsidRPr="005111CB">
        <w:t>Urz. UE L 112 z 27.04.2016, str. 1, z</w:t>
      </w:r>
      <w:r>
        <w:t> </w:t>
      </w:r>
      <w:r w:rsidRPr="005111CB">
        <w:t>późn. zm</w:t>
      </w:r>
      <w:r>
        <w:t>.</w:t>
      </w:r>
      <w:r w:rsidRPr="005111CB">
        <w:t xml:space="preserve">), zwanego dalej </w:t>
      </w:r>
      <w:r w:rsidR="003E457B">
        <w:t>„</w:t>
      </w:r>
      <w:r w:rsidRPr="005111CB">
        <w:t>rozporządzeniem 2016/631</w:t>
      </w:r>
      <w:r w:rsidR="003E457B">
        <w:t>””</w:t>
      </w:r>
      <w:r w:rsidR="00B206E7">
        <w:t xml:space="preserve"> </w:t>
      </w:r>
      <w:r w:rsidRPr="005111CB">
        <w:t xml:space="preserve">zastępuje się wyrazami </w:t>
      </w:r>
      <w:r w:rsidR="003E457B">
        <w:t>„</w:t>
      </w:r>
      <w:r w:rsidRPr="005111CB">
        <w:t>rozporządzeni</w:t>
      </w:r>
      <w:r>
        <w:t>a</w:t>
      </w:r>
      <w:r w:rsidRPr="005111CB">
        <w:t xml:space="preserve"> 2016/631</w:t>
      </w:r>
      <w:r w:rsidR="003E457B">
        <w:t>”</w:t>
      </w:r>
      <w:r w:rsidRPr="005111CB">
        <w:t>;</w:t>
      </w:r>
    </w:p>
    <w:p w14:paraId="49BF59FC" w14:textId="77777777" w:rsidR="00B17F6C" w:rsidRPr="000375F9" w:rsidRDefault="00B17F6C" w:rsidP="003E457B">
      <w:pPr>
        <w:pStyle w:val="PKTpunkt"/>
        <w:keepNext/>
      </w:pPr>
      <w:r>
        <w:t>4)</w:t>
      </w:r>
      <w:r>
        <w:tab/>
      </w:r>
      <w:r w:rsidRPr="000375F9">
        <w:t>w art. 9g</w:t>
      </w:r>
      <w:r>
        <w:t xml:space="preserve"> </w:t>
      </w:r>
      <w:r w:rsidRPr="000375F9">
        <w:t>w ust. 4 po pkt 5a dodaje się pkt 5b</w:t>
      </w:r>
      <w:r>
        <w:t xml:space="preserve"> i </w:t>
      </w:r>
      <w:r w:rsidRPr="000375F9">
        <w:t>5c w brzmieniu:</w:t>
      </w:r>
    </w:p>
    <w:p w14:paraId="4CEBF2E9" w14:textId="30DD34D3" w:rsidR="00B17F6C" w:rsidRPr="000375F9" w:rsidRDefault="003E457B" w:rsidP="00B17F6C">
      <w:pPr>
        <w:pStyle w:val="ZPKTzmpktartykuempunktem"/>
      </w:pPr>
      <w:r>
        <w:t>„</w:t>
      </w:r>
      <w:r w:rsidR="00B17F6C" w:rsidRPr="000375F9">
        <w:t>5b)</w:t>
      </w:r>
      <w:r w:rsidR="00B17F6C" w:rsidRPr="000375F9">
        <w:tab/>
        <w:t>wymagań w zakresie przekazywania danych strukturalnych, danych grafikowych i</w:t>
      </w:r>
      <w:r w:rsidR="00B17F6C">
        <w:t> </w:t>
      </w:r>
      <w:r w:rsidR="00B17F6C" w:rsidRPr="000375F9">
        <w:t>danych czasu rzeczywistego oraz wymagań w zakresie realizacji danych grafikowych oraz poleceń operatora systemu elektroenergetycznego dla modułów wytwarzania energii lub magazynów energii elektrycznej;</w:t>
      </w:r>
    </w:p>
    <w:p w14:paraId="12D2B0BC" w14:textId="314051B4" w:rsidR="00B17F6C" w:rsidRPr="000375F9" w:rsidRDefault="00B17F6C" w:rsidP="00B17F6C">
      <w:pPr>
        <w:pStyle w:val="ZPKTzmpktartykuempunktem"/>
      </w:pPr>
      <w:r w:rsidRPr="000375F9">
        <w:lastRenderedPageBreak/>
        <w:t>5c)</w:t>
      </w:r>
      <w:r w:rsidRPr="000375F9">
        <w:tab/>
        <w:t>kryteriów spełnienia wymagań w zakresie przekazywania oraz realizacji danych grafikowych, spełnienia wymagań w zakresie przekazywania danych czasu rzeczywistego oraz spełnienia wymagań w zakresie realizacji poleceń operatora systemu elektroenergetycznego dla modułów wytwarzania energii lub magazynów energii elektrycznej, których niedotrzymanie stanowi rażące naruszenie tych wymagań z punktu widzenia bezpieczeństwa pracy sieci elektroenergetycznej lub warunków, jakie muszą zostać spełnione dla jego utrzymania;</w:t>
      </w:r>
      <w:r w:rsidR="003E457B">
        <w:t>”</w:t>
      </w:r>
      <w:r w:rsidRPr="000375F9">
        <w:t>;</w:t>
      </w:r>
    </w:p>
    <w:p w14:paraId="37D2D8D7" w14:textId="77777777" w:rsidR="00B17F6C" w:rsidRPr="00FE44A7" w:rsidRDefault="00B17F6C" w:rsidP="003E457B">
      <w:pPr>
        <w:pStyle w:val="PKTpunkt"/>
        <w:keepNext/>
      </w:pPr>
      <w:r>
        <w:t>5)</w:t>
      </w:r>
      <w:r>
        <w:tab/>
      </w:r>
      <w:r w:rsidRPr="00FE44A7">
        <w:t>w art. 9j:</w:t>
      </w:r>
    </w:p>
    <w:p w14:paraId="2ED580F4" w14:textId="77777777" w:rsidR="00B17F6C" w:rsidRPr="00FE44A7" w:rsidRDefault="00B17F6C" w:rsidP="00B17F6C">
      <w:pPr>
        <w:pStyle w:val="LITlitera"/>
      </w:pPr>
      <w:r>
        <w:t>a)</w:t>
      </w:r>
      <w:r>
        <w:tab/>
      </w:r>
      <w:r w:rsidRPr="00FE44A7">
        <w:t xml:space="preserve">w ust. 1 </w:t>
      </w:r>
      <w:r>
        <w:t>uchyla</w:t>
      </w:r>
      <w:r w:rsidRPr="00FE44A7">
        <w:t xml:space="preserve"> się pkt 4,</w:t>
      </w:r>
    </w:p>
    <w:p w14:paraId="4FC0EA1B" w14:textId="77777777" w:rsidR="00B17F6C" w:rsidRPr="00FE44A7" w:rsidRDefault="00B17F6C" w:rsidP="003E457B">
      <w:pPr>
        <w:pStyle w:val="LITlitera"/>
        <w:keepNext/>
      </w:pPr>
      <w:r>
        <w:t>b)</w:t>
      </w:r>
      <w:r>
        <w:tab/>
      </w:r>
      <w:r w:rsidRPr="00FE44A7">
        <w:t>po ust. 1 dodaje się ust. 1a i 1b w brzmieniu:</w:t>
      </w:r>
    </w:p>
    <w:p w14:paraId="36E1E301" w14:textId="5D9E5CDC" w:rsidR="00B17F6C" w:rsidRPr="00FE44A7" w:rsidRDefault="003E457B" w:rsidP="00B17F6C">
      <w:pPr>
        <w:pStyle w:val="ZLITUSTzmustliter"/>
      </w:pPr>
      <w:r>
        <w:t>„</w:t>
      </w:r>
      <w:r w:rsidR="00B17F6C" w:rsidRPr="00FE44A7">
        <w:t>1a.</w:t>
      </w:r>
      <w:r w:rsidR="00B17F6C">
        <w:t xml:space="preserve"> </w:t>
      </w:r>
      <w:r w:rsidR="00B17F6C" w:rsidRPr="00FE44A7">
        <w:t>Przedsiębiorstwo energetyczne zajmujące się wytwarzaniem energii elektrycznej w źródłach stanowiących moduł wytwarzania energii typu B, C lub D przyłączonych do sieci</w:t>
      </w:r>
      <w:r w:rsidR="00B17F6C">
        <w:t xml:space="preserve"> elektroenergetycznej</w:t>
      </w:r>
      <w:r w:rsidR="00B17F6C" w:rsidRPr="00FE44A7">
        <w:t xml:space="preserve"> jest obowiązane do współpracy z</w:t>
      </w:r>
      <w:r w:rsidR="00B17F6C">
        <w:t> </w:t>
      </w:r>
      <w:r w:rsidR="00B17F6C" w:rsidRPr="00FE44A7">
        <w:t>operatorem systemu elektroenergetycznego, do którego sieci</w:t>
      </w:r>
      <w:r w:rsidR="00B17F6C" w:rsidRPr="00157FB7">
        <w:t xml:space="preserve"> </w:t>
      </w:r>
      <w:r w:rsidR="00B17F6C">
        <w:t>elektroenergetycznej</w:t>
      </w:r>
      <w:r w:rsidR="00B17F6C" w:rsidRPr="00FE44A7">
        <w:t xml:space="preserve"> dane źródło jest przyłączone, w tym do przekazywania temu operatorowi w</w:t>
      </w:r>
      <w:r w:rsidR="00B17F6C">
        <w:t> </w:t>
      </w:r>
      <w:r w:rsidR="00B17F6C" w:rsidRPr="00FE44A7">
        <w:t>odniesieniu do tego źródła danych strukturalnych oraz danych czasu rzeczywistego, a także do przekazywania i realizacji danych grafikowych oraz realizacji poleceń operatorów systemu elektroenergetycznego, w zakresie oraz zgodnie z wymaganiami określonymi w ustawie, przepisach wydanych na podstawie art. 9 ust.</w:t>
      </w:r>
      <w:r w:rsidR="00B17F6C">
        <w:t xml:space="preserve"> </w:t>
      </w:r>
      <w:r w:rsidR="00B17F6C" w:rsidRPr="00FE44A7">
        <w:t>3</w:t>
      </w:r>
      <w:r w:rsidR="00B17F6C">
        <w:t xml:space="preserve"> i 4</w:t>
      </w:r>
      <w:r w:rsidR="00B17F6C" w:rsidRPr="00FE44A7">
        <w:t>, metodzie przyjętej na podstawie art. 40 ust. 5 rozporządzenia</w:t>
      </w:r>
      <w:r w:rsidR="00B17F6C">
        <w:t xml:space="preserve"> </w:t>
      </w:r>
      <w:r w:rsidR="00B17F6C" w:rsidRPr="00FB1B72">
        <w:t>Komisji (UE) 2017/1485 z dnia 2 sierpnia 2017 r. ustanawiającego wytyczne dotyczące pracy systemu przesyłowego energii elektrycznej (Dz.</w:t>
      </w:r>
      <w:r w:rsidR="00B17F6C">
        <w:t xml:space="preserve"> </w:t>
      </w:r>
      <w:r w:rsidR="00B17F6C" w:rsidRPr="00FB1B72">
        <w:t>U</w:t>
      </w:r>
      <w:r w:rsidR="00B17F6C">
        <w:t>rz</w:t>
      </w:r>
      <w:r w:rsidR="00B17F6C" w:rsidRPr="00FB1B72">
        <w:t>. UE L 220</w:t>
      </w:r>
      <w:r w:rsidR="00B17F6C">
        <w:t xml:space="preserve"> </w:t>
      </w:r>
      <w:r w:rsidR="00B17F6C" w:rsidRPr="00FB1B72">
        <w:t>z 25</w:t>
      </w:r>
      <w:r w:rsidR="00B17F6C">
        <w:t>.08.2017,</w:t>
      </w:r>
      <w:r w:rsidR="00B17F6C" w:rsidRPr="00FB1B72">
        <w:t xml:space="preserve"> </w:t>
      </w:r>
      <w:r w:rsidR="00B17F6C">
        <w:t xml:space="preserve">str. </w:t>
      </w:r>
      <w:r w:rsidR="00B17F6C" w:rsidRPr="00FB1B72">
        <w:t>1</w:t>
      </w:r>
      <w:r w:rsidR="00B17F6C">
        <w:t>),</w:t>
      </w:r>
      <w:r w:rsidR="00B17F6C" w:rsidRPr="00F76C04">
        <w:t xml:space="preserve"> zwanego dalej </w:t>
      </w:r>
      <w:r>
        <w:t>„</w:t>
      </w:r>
      <w:r w:rsidR="00B17F6C" w:rsidRPr="00F76C04">
        <w:t>rozporządzeniem</w:t>
      </w:r>
      <w:r w:rsidR="00B17F6C" w:rsidRPr="00FE44A7">
        <w:t xml:space="preserve"> 2017/1485</w:t>
      </w:r>
      <w:r w:rsidR="00212DC0">
        <w:t>”</w:t>
      </w:r>
      <w:r w:rsidR="00B17F6C" w:rsidRPr="00FE44A7">
        <w:t xml:space="preserve">, instrukcji, o której mowa w art. 9g ust. 1, </w:t>
      </w:r>
      <w:r w:rsidR="00B17F6C">
        <w:t>oraz</w:t>
      </w:r>
      <w:r w:rsidR="00B17F6C" w:rsidRPr="00FE44A7">
        <w:t xml:space="preserve"> umowie zawartej z operatorem systemu elektroenergetycznego.</w:t>
      </w:r>
    </w:p>
    <w:p w14:paraId="12CE64FF" w14:textId="74F160D0" w:rsidR="00B17F6C" w:rsidRDefault="00B17F6C" w:rsidP="00B17F6C">
      <w:pPr>
        <w:pStyle w:val="ZLITUSTzmustliter"/>
      </w:pPr>
      <w:r>
        <w:t>1b. Przedsiębiorstwo energetyczne zajmujące się agregacją lub będące sprzedawcą energii elektrycznej, upoważnione na podstawie art. 4b ust. 12 ustawy z dnia 20 lutego 2015 r. o odnawialnych źródłach energii, w przypadku gdy zarządza pracą źródeł stanowiących moduły wytwarzania energii typu A, jest obowiązane do przekazywania</w:t>
      </w:r>
      <w:r w:rsidR="5E865223">
        <w:t xml:space="preserve"> </w:t>
      </w:r>
      <w:r w:rsidR="5E865223" w:rsidRPr="29AA9F11">
        <w:rPr>
          <w:rFonts w:eastAsia="MS Mincho"/>
          <w:szCs w:val="24"/>
        </w:rPr>
        <w:t>operatorom systemów elektroenergetycznych, do których sieci elektroenergetycznych źródł</w:t>
      </w:r>
      <w:r w:rsidR="1360A7DA" w:rsidRPr="29AA9F11">
        <w:rPr>
          <w:rFonts w:eastAsia="MS Mincho"/>
          <w:szCs w:val="24"/>
        </w:rPr>
        <w:t>a</w:t>
      </w:r>
      <w:r w:rsidR="5E865223" w:rsidRPr="29AA9F11">
        <w:rPr>
          <w:rFonts w:eastAsia="MS Mincho"/>
          <w:szCs w:val="24"/>
        </w:rPr>
        <w:t xml:space="preserve"> są przyłączone</w:t>
      </w:r>
      <w:r w:rsidR="007D38E1">
        <w:rPr>
          <w:rFonts w:eastAsia="MS Mincho"/>
          <w:szCs w:val="24"/>
        </w:rPr>
        <w:t>,</w:t>
      </w:r>
      <w:r>
        <w:t xml:space="preserve"> i realizacji danych grafikowych </w:t>
      </w:r>
      <w:r w:rsidR="007D38E1">
        <w:t>w </w:t>
      </w:r>
      <w:r>
        <w:t xml:space="preserve">odniesieniu do tych źródeł, </w:t>
      </w:r>
      <w:r w:rsidR="007D38E1">
        <w:t xml:space="preserve">w </w:t>
      </w:r>
      <w:r>
        <w:t xml:space="preserve">zakresie oraz zgodnie z wymaganiami określonymi w instrukcji, o której mowa </w:t>
      </w:r>
      <w:r w:rsidR="007D38E1">
        <w:t xml:space="preserve">w </w:t>
      </w:r>
      <w:r>
        <w:t>art. 9g ust. 1.</w:t>
      </w:r>
      <w:r w:rsidR="00212DC0">
        <w:t>”</w:t>
      </w:r>
      <w:r>
        <w:t>;</w:t>
      </w:r>
    </w:p>
    <w:p w14:paraId="130556FE" w14:textId="77777777" w:rsidR="00B17F6C" w:rsidRPr="00AD1ECE" w:rsidRDefault="00B17F6C" w:rsidP="003E457B">
      <w:pPr>
        <w:pStyle w:val="PKTpunkt"/>
        <w:keepNext/>
      </w:pPr>
      <w:r>
        <w:lastRenderedPageBreak/>
        <w:t>6)</w:t>
      </w:r>
      <w:r>
        <w:tab/>
      </w:r>
      <w:r w:rsidRPr="00AD1ECE">
        <w:t>po art. 9j dodaje się art. 9ja</w:t>
      </w:r>
      <w:r>
        <w:t>–</w:t>
      </w:r>
      <w:r w:rsidRPr="00AD1ECE">
        <w:t>9je w brzmieniu:</w:t>
      </w:r>
    </w:p>
    <w:p w14:paraId="4EE70545" w14:textId="6B1BFCC7" w:rsidR="00B17F6C" w:rsidRPr="00AD1ECE" w:rsidRDefault="003E457B" w:rsidP="00B17F6C">
      <w:pPr>
        <w:pStyle w:val="ZARTzmartartykuempunktem"/>
      </w:pPr>
      <w:r>
        <w:t>„</w:t>
      </w:r>
      <w:r w:rsidR="00B17F6C" w:rsidRPr="00AD1ECE">
        <w:t>Art. 9ja. 1. Przedsiębiorstwo energetyczne zajmujące się magazynowaniem energii elektrycznej w magazynie energii elektrycznej o łącznej mocy zainstalowanej większej niż 50 kW przyłączonym do sieci</w:t>
      </w:r>
      <w:r w:rsidR="00B17F6C" w:rsidRPr="007432F0">
        <w:t xml:space="preserve"> </w:t>
      </w:r>
      <w:r w:rsidR="00B17F6C">
        <w:t>elektroenergetycznej</w:t>
      </w:r>
      <w:r w:rsidR="00B17F6C" w:rsidRPr="00AD1ECE">
        <w:t>, niebędącym magazynem energii elektrycznej w mikroinstalacji prosumenta energii odnawialnej, prosumenta zbiorowego energii odnawialnej lub prosumenta wirtualnego energii odnawialnej, jest obowiązane do współpracy z operatorem systemu elektroenergetycznego, do którego sieci</w:t>
      </w:r>
      <w:r w:rsidR="00B17F6C">
        <w:t xml:space="preserve"> elektroenergetycznej</w:t>
      </w:r>
      <w:r w:rsidR="00B17F6C" w:rsidRPr="00AD1ECE">
        <w:t xml:space="preserve"> magazyn energii elektrycznej jest przyłączony, w tym do przekazywania temu operatorowi w odniesieniu do tego magazynu</w:t>
      </w:r>
      <w:r w:rsidR="00B17F6C">
        <w:t xml:space="preserve"> energii elektrycznej</w:t>
      </w:r>
      <w:r w:rsidR="00B17F6C" w:rsidRPr="00AD1ECE">
        <w:t xml:space="preserve"> danych strukturalnych oraz danych czasu rzeczywistego, a także do przekazywania i</w:t>
      </w:r>
      <w:r w:rsidR="00B17F6C">
        <w:t> </w:t>
      </w:r>
      <w:r w:rsidR="00B17F6C" w:rsidRPr="00AD1ECE">
        <w:t>realizacji danych grafikowych oraz realizacji poleceń operatorów systemu elektroenergetycznego, w zakresie oraz zgodnie z wymaganiami określonymi w ustawie, przepisach wydanych na podstawie art. 9 ust.</w:t>
      </w:r>
      <w:r w:rsidR="00B17F6C">
        <w:t xml:space="preserve"> </w:t>
      </w:r>
      <w:r w:rsidR="00B17F6C" w:rsidRPr="00AD1ECE">
        <w:t>3</w:t>
      </w:r>
      <w:r w:rsidR="00B17F6C">
        <w:t xml:space="preserve"> i 4</w:t>
      </w:r>
      <w:r w:rsidR="00B17F6C" w:rsidRPr="00AD1ECE">
        <w:t>, instrukcji, o której mowa w art. 9g ust.</w:t>
      </w:r>
      <w:r w:rsidR="00B17F6C">
        <w:t> </w:t>
      </w:r>
      <w:r w:rsidR="00B17F6C" w:rsidRPr="00AD1ECE">
        <w:t xml:space="preserve">1, </w:t>
      </w:r>
      <w:r w:rsidR="00B17F6C">
        <w:t xml:space="preserve">oraz </w:t>
      </w:r>
      <w:r w:rsidR="00B17F6C" w:rsidRPr="00AD1ECE">
        <w:t>umowie zawartej z operatorem systemu elektroenergetycznego.</w:t>
      </w:r>
    </w:p>
    <w:p w14:paraId="0FC20E59" w14:textId="1290C8FA" w:rsidR="00B17F6C" w:rsidRPr="000E462E" w:rsidRDefault="00B17F6C" w:rsidP="00B17F6C">
      <w:pPr>
        <w:pStyle w:val="ZUSTzmustartykuempunktem"/>
      </w:pPr>
      <w:r>
        <w:t>2. Przedsiębiorstwo energetyczne zajmujące się agregacją, w przypadku gdy zarządza pracą magazynów energii elektrycznej o łącznej mocy zainstalowanej elektrycznej niewiększej niż 50 kW, magazynów energii elektrycznej w mikroinstalacjach prosumenta energii odnawialnej, prosumenta zbiorowego energii odnawialnej lub prosumenta wirtualnego energii odnawialnej, jest obowiązane do przekazywania</w:t>
      </w:r>
      <w:r w:rsidR="1D6965EB">
        <w:t xml:space="preserve"> </w:t>
      </w:r>
      <w:r w:rsidR="1D6965EB" w:rsidRPr="542FC420">
        <w:rPr>
          <w:rFonts w:eastAsia="MS Mincho"/>
        </w:rPr>
        <w:t xml:space="preserve">operatorom systemów elektroenergetycznych, do których sieci elektroenergetycznych </w:t>
      </w:r>
      <w:r w:rsidR="69CB1759" w:rsidRPr="542FC420">
        <w:rPr>
          <w:rFonts w:eastAsia="MS Mincho"/>
        </w:rPr>
        <w:t xml:space="preserve">te </w:t>
      </w:r>
      <w:r w:rsidR="67A279D6" w:rsidRPr="542FC420">
        <w:rPr>
          <w:rFonts w:eastAsia="MS Mincho"/>
        </w:rPr>
        <w:t>magazyny</w:t>
      </w:r>
      <w:r w:rsidR="1D6965EB" w:rsidRPr="542FC420">
        <w:rPr>
          <w:rFonts w:eastAsia="MS Mincho"/>
        </w:rPr>
        <w:t xml:space="preserve"> </w:t>
      </w:r>
      <w:r w:rsidR="2F992078" w:rsidRPr="542FC420">
        <w:rPr>
          <w:rFonts w:eastAsia="MS Mincho"/>
        </w:rPr>
        <w:t xml:space="preserve">energii elektrycznej </w:t>
      </w:r>
      <w:r w:rsidR="1D6965EB" w:rsidRPr="542FC420">
        <w:rPr>
          <w:rFonts w:eastAsia="MS Mincho"/>
        </w:rPr>
        <w:t>są przyłączone</w:t>
      </w:r>
      <w:r w:rsidR="00276E98">
        <w:rPr>
          <w:rFonts w:eastAsia="MS Mincho"/>
        </w:rPr>
        <w:t>,</w:t>
      </w:r>
      <w:r>
        <w:t xml:space="preserve"> </w:t>
      </w:r>
      <w:r w:rsidR="00276E98">
        <w:t xml:space="preserve">i </w:t>
      </w:r>
      <w:r>
        <w:t xml:space="preserve">realizacji danych grafikowych </w:t>
      </w:r>
      <w:r w:rsidR="00276E98">
        <w:t>w </w:t>
      </w:r>
      <w:r>
        <w:t xml:space="preserve">odniesieniu do tych magazynów energii elektrycznej, w zakresie oraz zgodnie </w:t>
      </w:r>
      <w:r w:rsidR="00276E98">
        <w:t>z </w:t>
      </w:r>
      <w:r>
        <w:t xml:space="preserve">wymaganiami określonymi w instrukcji, o której mowa </w:t>
      </w:r>
      <w:r w:rsidR="00276E98">
        <w:t xml:space="preserve">w </w:t>
      </w:r>
      <w:r>
        <w:t>art</w:t>
      </w:r>
      <w:r w:rsidR="00276E98">
        <w:t xml:space="preserve">. </w:t>
      </w:r>
      <w:r>
        <w:t>9g ust. 1.</w:t>
      </w:r>
    </w:p>
    <w:p w14:paraId="22AD1D7D" w14:textId="1F2190EE" w:rsidR="00B17F6C" w:rsidRPr="000E462E" w:rsidRDefault="00B17F6C" w:rsidP="00B17F6C">
      <w:pPr>
        <w:pStyle w:val="ZARTzmartartykuempunktem"/>
      </w:pPr>
      <w:r w:rsidRPr="000E462E">
        <w:t>Art. 9jb. Właściciel źródła stanowiącego moduł wytwarzania energii typu B, C lub D, niebędący przedsiębiorstwem energetycznym</w:t>
      </w:r>
      <w:r>
        <w:t xml:space="preserve"> zajmującym się wytwarzaniem energii elektrycznej</w:t>
      </w:r>
      <w:r w:rsidRPr="000E462E">
        <w:t>, jest obowiązany do współpracy z operatorem systemu elektroenergetycznego, do którego sieci</w:t>
      </w:r>
      <w:r>
        <w:t xml:space="preserve"> elektroenergetycznej</w:t>
      </w:r>
      <w:r w:rsidRPr="000E462E">
        <w:t xml:space="preserve"> są przyłączone jego urządzenia, instalacje lub sieć, w tym do przekazywania temu operatorowi w odniesieniu do tego źródła danych strukturalnych oraz danych czasu rzeczywistego, a także do przekazywania i realizacji danych grafikowych oraz realizacji poleceń operatorów systemu elektroenergetycznego, w zakresie oraz zgodnie z wymaganiami określonymi w</w:t>
      </w:r>
      <w:r>
        <w:t> </w:t>
      </w:r>
      <w:r w:rsidRPr="000E462E">
        <w:t>ustawie, przepisach wydanych na podstawie art. 9 ust.</w:t>
      </w:r>
      <w:r>
        <w:t xml:space="preserve"> 3 i 4, </w:t>
      </w:r>
      <w:r w:rsidR="3C8ACBD3">
        <w:t>s</w:t>
      </w:r>
      <w:r w:rsidR="3C8ACBD3" w:rsidRPr="2042AEB9">
        <w:rPr>
          <w:rFonts w:eastAsia="MS Mincho"/>
        </w:rPr>
        <w:t xml:space="preserve">zczegółowych </w:t>
      </w:r>
      <w:r w:rsidR="3C8ACBD3" w:rsidRPr="2042AEB9">
        <w:rPr>
          <w:rFonts w:eastAsia="MS Mincho"/>
        </w:rPr>
        <w:lastRenderedPageBreak/>
        <w:t xml:space="preserve">wymaganiach dotyczących sposobu i zakresu wymiany danych określonych </w:t>
      </w:r>
      <w:r w:rsidDel="00B17F6C">
        <w:t xml:space="preserve">na podstawie art. </w:t>
      </w:r>
      <w:r w:rsidRPr="000E462E">
        <w:t>40 ust. 5 rozporządzenia 2017/1485, instrukcji, o której mowa w art. 9g ust</w:t>
      </w:r>
      <w:r w:rsidR="00276E98" w:rsidRPr="000E462E">
        <w:t>.</w:t>
      </w:r>
      <w:r w:rsidR="00276E98">
        <w:t xml:space="preserve"> </w:t>
      </w:r>
      <w:r w:rsidRPr="000E462E">
        <w:t xml:space="preserve">1, </w:t>
      </w:r>
      <w:r>
        <w:t>oraz</w:t>
      </w:r>
      <w:r w:rsidRPr="000E462E">
        <w:t xml:space="preserve"> umowie zawartej z operatorem systemu elektroenergetycznego.</w:t>
      </w:r>
    </w:p>
    <w:p w14:paraId="6650FDE1" w14:textId="77777777" w:rsidR="00B17F6C" w:rsidRPr="000E462E" w:rsidRDefault="00B17F6C" w:rsidP="00B17F6C">
      <w:pPr>
        <w:pStyle w:val="ZARTzmartartykuempunktem"/>
      </w:pPr>
      <w:r w:rsidRPr="000E462E">
        <w:t>Art. 9jc. Posiadacz magazynu energii elektrycznej o łącznej mocy zainstalowanej</w:t>
      </w:r>
      <w:r>
        <w:t xml:space="preserve"> elektrycznej</w:t>
      </w:r>
      <w:r w:rsidRPr="000E462E">
        <w:t xml:space="preserve"> większej niż 50 kW przyłączonego do sieci</w:t>
      </w:r>
      <w:r>
        <w:t xml:space="preserve"> elektroenergetycznej</w:t>
      </w:r>
      <w:r w:rsidRPr="000E462E">
        <w:t>, niebędącego magazynem energii elektrycznej w mikroinstalacji prosumenta energii odnawialnej, prosumenta zbiorowego energii odnawialnej lub prosumenta wirtualnego energii odnawialnej, niebędący przedsiębiorstwem energetycznym</w:t>
      </w:r>
      <w:r>
        <w:t xml:space="preserve"> zajmującym się magazynowaniem energii elektrycznej</w:t>
      </w:r>
      <w:r w:rsidRPr="000E462E">
        <w:t>, jest obowiązany do współpracy z operatorem systemu elektroenergetycznego, do którego sieci</w:t>
      </w:r>
      <w:r>
        <w:t xml:space="preserve"> elektroenergetycznej</w:t>
      </w:r>
      <w:r w:rsidRPr="000E462E">
        <w:t xml:space="preserve"> magazyn energii elektrycznej jest przyłączony, w tym do przekazywania temu operatorowi w odniesieniu do tego magazynu</w:t>
      </w:r>
      <w:r>
        <w:t xml:space="preserve"> energii elektrycznej</w:t>
      </w:r>
      <w:r w:rsidRPr="000E462E">
        <w:t xml:space="preserve"> danych strukturalnych oraz danych czasu rzeczywistego, a także do przekazywania i realizacji danych grafikowych oraz realizacji poleceń operatorów systemu elektroenergetycznego, w zakresie oraz zgodnie z</w:t>
      </w:r>
      <w:r>
        <w:t> </w:t>
      </w:r>
      <w:r w:rsidRPr="000E462E">
        <w:t>wymaganiami określonymi w ustawie, przepisach wydanych na podstawie art. 9 ust.</w:t>
      </w:r>
      <w:r>
        <w:t xml:space="preserve"> </w:t>
      </w:r>
      <w:r w:rsidRPr="000E462E">
        <w:t>3</w:t>
      </w:r>
      <w:r>
        <w:t xml:space="preserve"> i 4</w:t>
      </w:r>
      <w:r w:rsidRPr="000E462E">
        <w:t xml:space="preserve">, instrukcji, o której mowa w art. 9g ust. 1, </w:t>
      </w:r>
      <w:r>
        <w:t>oraz</w:t>
      </w:r>
      <w:r w:rsidRPr="000E462E">
        <w:t xml:space="preserve"> umowie zawartej z operatorem systemu elektroenergetycznego.</w:t>
      </w:r>
    </w:p>
    <w:p w14:paraId="4C2886CA" w14:textId="6059A614" w:rsidR="00B17F6C" w:rsidRPr="000E462E" w:rsidRDefault="00B17F6C" w:rsidP="00B17F6C">
      <w:pPr>
        <w:pStyle w:val="ZARTzmartartykuempunktem"/>
      </w:pPr>
      <w:r w:rsidRPr="000E462E">
        <w:t xml:space="preserve">Art. 9jd. 1. Przedsiębiorstwa energetyczne, o których mowa w art. 9j ust. 1b </w:t>
      </w:r>
      <w:r>
        <w:t>i</w:t>
      </w:r>
      <w:r w:rsidRPr="000E462E">
        <w:t xml:space="preserve"> art.</w:t>
      </w:r>
      <w:r>
        <w:t> </w:t>
      </w:r>
      <w:r w:rsidRPr="000E462E">
        <w:t>9ja</w:t>
      </w:r>
      <w:r>
        <w:t xml:space="preserve"> </w:t>
      </w:r>
      <w:r w:rsidRPr="000E462E">
        <w:t>ust.</w:t>
      </w:r>
      <w:r>
        <w:t xml:space="preserve"> </w:t>
      </w:r>
      <w:r w:rsidRPr="000E462E">
        <w:t>2, w przypadku gdy pozyskują dane czasu rzeczywistego, wymienione w</w:t>
      </w:r>
      <w:r w:rsidR="004C56AE">
        <w:t xml:space="preserve"> </w:t>
      </w:r>
      <w:r w:rsidRPr="000E462E">
        <w:t>instrukcji, o której mowa w art. 9g ust.</w:t>
      </w:r>
      <w:r>
        <w:t xml:space="preserve"> </w:t>
      </w:r>
      <w:r w:rsidRPr="000E462E">
        <w:t xml:space="preserve">1, o pracy </w:t>
      </w:r>
      <w:r>
        <w:t>źródeł,</w:t>
      </w:r>
      <w:r w:rsidRPr="000E462E">
        <w:t xml:space="preserve"> o których mowa w art. 9j ust.</w:t>
      </w:r>
      <w:r w:rsidR="004C56AE">
        <w:t xml:space="preserve"> </w:t>
      </w:r>
      <w:r w:rsidRPr="000E462E">
        <w:t>1b</w:t>
      </w:r>
      <w:r>
        <w:t>,</w:t>
      </w:r>
      <w:r w:rsidRPr="000E462E">
        <w:t xml:space="preserve"> </w:t>
      </w:r>
      <w:r>
        <w:t>oraz</w:t>
      </w:r>
      <w:r w:rsidRPr="000E462E">
        <w:t xml:space="preserve"> </w:t>
      </w:r>
      <w:r>
        <w:t xml:space="preserve">magazynów energii elektrycznej, </w:t>
      </w:r>
      <w:r w:rsidRPr="000E462E">
        <w:t>o których mowa w art. 9ja ust.</w:t>
      </w:r>
      <w:r>
        <w:t xml:space="preserve"> </w:t>
      </w:r>
      <w:r w:rsidRPr="000E462E">
        <w:t>2, są obowiązane do przekazywania na bieżąco tych danych do operatora systemu elektroenergetycznego, do którego sieci</w:t>
      </w:r>
      <w:r>
        <w:t xml:space="preserve"> elektroenergetycznej</w:t>
      </w:r>
      <w:r w:rsidRPr="000E462E">
        <w:t xml:space="preserve"> zasoby te są przyłączone, w</w:t>
      </w:r>
      <w:r w:rsidR="004C56AE">
        <w:t xml:space="preserve"> </w:t>
      </w:r>
      <w:r w:rsidRPr="000E462E">
        <w:t>zakresie oraz zgodnie z</w:t>
      </w:r>
      <w:r>
        <w:t> </w:t>
      </w:r>
      <w:r w:rsidRPr="000E462E">
        <w:t>wymaganiami określonymi w instrukcji, o której mowa w</w:t>
      </w:r>
      <w:r w:rsidR="004C56AE">
        <w:t xml:space="preserve"> </w:t>
      </w:r>
      <w:r w:rsidRPr="000E462E">
        <w:t>art.</w:t>
      </w:r>
      <w:r w:rsidR="004C56AE">
        <w:t xml:space="preserve"> </w:t>
      </w:r>
      <w:r w:rsidRPr="000E462E">
        <w:t>9g ust.</w:t>
      </w:r>
      <w:r>
        <w:t xml:space="preserve"> </w:t>
      </w:r>
      <w:r w:rsidRPr="000E462E">
        <w:t>1.</w:t>
      </w:r>
    </w:p>
    <w:p w14:paraId="49C7DC5B" w14:textId="65C1B068" w:rsidR="00B17F6C" w:rsidRPr="007B6011" w:rsidRDefault="00B17F6C" w:rsidP="00B17F6C">
      <w:pPr>
        <w:pStyle w:val="ZUSTzmustartykuempunktem"/>
      </w:pPr>
      <w:r>
        <w:t>2. Przedsiębiorstwa energetyczne, o których mowa w art. 9j ust. 1b i art. 9ja ust. 2, na wniosek operatora systemu elektroenergetycznego, do którego sieci elektroenergetycznej są przyłączone zasoby, o których mowa w tych przepisach, składają</w:t>
      </w:r>
      <w:r w:rsidR="00616FFD">
        <w:t>,</w:t>
      </w:r>
      <w:r>
        <w:t xml:space="preserve"> w terminie 21 dni </w:t>
      </w:r>
      <w:r w:rsidR="58A0B94E" w:rsidRPr="29AA9F11">
        <w:rPr>
          <w:rFonts w:eastAsia="MS Mincho"/>
          <w:szCs w:val="24"/>
        </w:rPr>
        <w:t xml:space="preserve">od otrzymania wniosku, </w:t>
      </w:r>
      <w:r>
        <w:t xml:space="preserve">do tego operatora pisemne oświadczenie </w:t>
      </w:r>
      <w:r w:rsidR="00616FFD">
        <w:t>o </w:t>
      </w:r>
      <w:r>
        <w:t>zakresie i sposobie pozyskiwania danych czasu rzeczywistego o pracy tych zasobów.</w:t>
      </w:r>
    </w:p>
    <w:p w14:paraId="135D7B42" w14:textId="58675400" w:rsidR="00B17F6C" w:rsidRPr="007B6011" w:rsidRDefault="00B17F6C" w:rsidP="00B17F6C">
      <w:pPr>
        <w:pStyle w:val="ZARTzmartartykuempunktem"/>
      </w:pPr>
      <w:r>
        <w:t xml:space="preserve">Art. 9je. 1. W przypadku gdy przedsiębiorstwo energetyczne, o którym mowa w art. 9j ust. 1a i art. 9ja ust. 1, właściciel źródła, o którym mowa w art. 9jb, lub posiadacz magazynu energii elektrycznej, o którym mowa w art. 9jc, rażąco naruszy wymagania </w:t>
      </w:r>
      <w:r>
        <w:lastRenderedPageBreak/>
        <w:t>w</w:t>
      </w:r>
      <w:r w:rsidR="0060447E">
        <w:t> </w:t>
      </w:r>
      <w:r>
        <w:t>zakresie przekazywania lub realizacji danych grafikowych, wymagania w</w:t>
      </w:r>
      <w:r w:rsidR="0060447E">
        <w:t xml:space="preserve"> </w:t>
      </w:r>
      <w:r>
        <w:t>zakresie przekazywania danych czasu rzeczywistego lub wymagania w zakresie realizacji poleceń operatora systemu elektroenergetycznego w odniesieniu do modułu wytwarzania energii lub magazynu energii elektrycznej, operator systemu elektroenergetycznego może w</w:t>
      </w:r>
      <w:r w:rsidR="0060447E">
        <w:t> </w:t>
      </w:r>
      <w:r>
        <w:t>każdym przypadku tego naruszenia, na zasadach określonych w instrukcji, o której mowa w art. 9</w:t>
      </w:r>
      <w:r w:rsidR="74AAFE8D">
        <w:t>g</w:t>
      </w:r>
      <w:r>
        <w:t xml:space="preserve"> ust. 1, na okres niedłuższy niż 24</w:t>
      </w:r>
      <w:r w:rsidR="0060447E">
        <w:t xml:space="preserve"> </w:t>
      </w:r>
      <w:r>
        <w:t>godziny, ograniczyć albo wstrzymać świadczenie usług przesyłania albo dystrybucji energii elektrycznej, przez ograniczenie wprowadzania energii elektrycznej do sieci elektroenergetycznej, poboru energii elektrycznej z tej sieci albo odłączenie od sieci elektroenergetycznej tego modułu wytwarzania energii lub magazynu energii elektrycznej.</w:t>
      </w:r>
    </w:p>
    <w:p w14:paraId="044E518C" w14:textId="52997D97" w:rsidR="00B17F6C" w:rsidRDefault="00B17F6C" w:rsidP="00B17F6C">
      <w:pPr>
        <w:pStyle w:val="ZUSTzmustartykuempunktem"/>
      </w:pPr>
      <w:r w:rsidRPr="007B6011">
        <w:t>2. Z tytułu ograniczenia albo wstrzymania świadczenia usług przesyłania albo dystrybucji energii elektrycznej zgodnie z ust. 1, przedsiębiorstwu energetycznemu, właścicielowi źródła</w:t>
      </w:r>
      <w:r w:rsidRPr="007B6011" w:rsidDel="005B7D13">
        <w:t xml:space="preserve"> </w:t>
      </w:r>
      <w:r w:rsidRPr="007B6011">
        <w:t>oraz posiadaczowi magazynu energii elektrycznej, o których mowa w ust. 1, nie przysługuje odszkodowanie lub rekompensata</w:t>
      </w:r>
      <w:r w:rsidRPr="00B54FD9">
        <w:t>, a operator systemu elektroenergetycznego nie ponosi odpowiedzialności za skutki ograniczeń albo odłączenia</w:t>
      </w:r>
      <w:r w:rsidRPr="007B6011">
        <w:t>.</w:t>
      </w:r>
      <w:r w:rsidR="00B17FDA">
        <w:t>”</w:t>
      </w:r>
      <w:r w:rsidRPr="007B6011">
        <w:t>;</w:t>
      </w:r>
    </w:p>
    <w:p w14:paraId="77679E45" w14:textId="77777777" w:rsidR="001D2FF6" w:rsidRDefault="00B17F6C" w:rsidP="001A2B04">
      <w:pPr>
        <w:pStyle w:val="PKTpunkt"/>
        <w:keepNext/>
      </w:pPr>
      <w:r>
        <w:t>7)</w:t>
      </w:r>
      <w:r>
        <w:tab/>
        <w:t>w art. 11</w:t>
      </w:r>
      <w:r w:rsidR="001D2FF6">
        <w:t>:</w:t>
      </w:r>
    </w:p>
    <w:p w14:paraId="0B7E082D" w14:textId="2C7F77FB" w:rsidR="003C0EF6" w:rsidRDefault="001D2FF6" w:rsidP="001A2B04">
      <w:pPr>
        <w:pStyle w:val="LITlitera"/>
        <w:keepNext/>
      </w:pPr>
      <w:r>
        <w:t>a</w:t>
      </w:r>
      <w:r w:rsidR="00E75F6B">
        <w:t>)</w:t>
      </w:r>
      <w:r w:rsidR="00E75F6B">
        <w:tab/>
      </w:r>
      <w:r w:rsidR="00B17F6C">
        <w:t xml:space="preserve">w ust. </w:t>
      </w:r>
      <w:r w:rsidR="003C0EF6">
        <w:t>1 część wspólna otrzymuje brzmienie:</w:t>
      </w:r>
    </w:p>
    <w:p w14:paraId="7D0C5F71" w14:textId="0C85CC8F" w:rsidR="003C0EF6" w:rsidRDefault="003E457B" w:rsidP="001A2B04">
      <w:pPr>
        <w:pStyle w:val="ZLITCZWSPPKTzmczciwsppktliter"/>
      </w:pPr>
      <w:r>
        <w:t>„</w:t>
      </w:r>
      <w:r w:rsidR="003C0EF6" w:rsidRPr="006839F0">
        <w:t>– na terytorium Rzeczypospolitej Polskiej lub jego części mogą być wprowadzone na czas oznaczony ograniczenia w dostarczaniu i poborze energii elektrycznej</w:t>
      </w:r>
      <w:r w:rsidR="003C0EF6">
        <w:t xml:space="preserve">, </w:t>
      </w:r>
      <w:r w:rsidR="003C0EF6" w:rsidRPr="006839F0">
        <w:t>sprzedaży paliw stałych lub dostarczaniu ciepła</w:t>
      </w:r>
      <w:r w:rsidR="00E75F6B" w:rsidRPr="006839F0">
        <w:t>.</w:t>
      </w:r>
      <w:r>
        <w:t>”</w:t>
      </w:r>
      <w:r w:rsidR="00E75F6B">
        <w:t>,</w:t>
      </w:r>
    </w:p>
    <w:p w14:paraId="5EB65BA0" w14:textId="38271B01" w:rsidR="003C0EF6" w:rsidRDefault="001D2FF6" w:rsidP="001A2B04">
      <w:pPr>
        <w:pStyle w:val="LITlitera"/>
        <w:keepNext/>
      </w:pPr>
      <w:r>
        <w:t>b</w:t>
      </w:r>
      <w:r w:rsidR="003C0EF6">
        <w:t>)</w:t>
      </w:r>
      <w:r w:rsidR="00FD1B51">
        <w:tab/>
      </w:r>
      <w:r w:rsidR="003C0EF6">
        <w:t>w ust. 3 wprowadzenie do wyliczenia otrzymuje brzmienie:</w:t>
      </w:r>
    </w:p>
    <w:p w14:paraId="0A1FBBFD" w14:textId="063ED2B7" w:rsidR="003C0EF6" w:rsidRDefault="003E457B" w:rsidP="001A2B04">
      <w:pPr>
        <w:pStyle w:val="ZLITFRAGzmlitfragmentunpzdanialiter"/>
      </w:pPr>
      <w:r>
        <w:t>„</w:t>
      </w:r>
      <w:r w:rsidR="003C0EF6" w:rsidRPr="00B81EA8">
        <w:t xml:space="preserve">Ograniczenia w dostarczaniu i poborze energii elektrycznej lub </w:t>
      </w:r>
      <w:r w:rsidR="003C0EF6">
        <w:t xml:space="preserve">dostarczaniu </w:t>
      </w:r>
      <w:r w:rsidR="003C0EF6" w:rsidRPr="00B81EA8">
        <w:t>ciepła polegają na</w:t>
      </w:r>
      <w:r w:rsidR="00493388" w:rsidRPr="00B81EA8">
        <w:t>:</w:t>
      </w:r>
      <w:r w:rsidR="00493388">
        <w:t>”</w:t>
      </w:r>
      <w:r w:rsidR="00E75F6B">
        <w:t>,</w:t>
      </w:r>
    </w:p>
    <w:p w14:paraId="4B9B0EAC" w14:textId="7CE42EAB" w:rsidR="00B17F6C" w:rsidRDefault="001D2FF6" w:rsidP="001A2B04">
      <w:pPr>
        <w:pStyle w:val="LITlitera"/>
        <w:keepNext/>
      </w:pPr>
      <w:r>
        <w:t>c</w:t>
      </w:r>
      <w:r w:rsidR="00B17F6C">
        <w:t>)</w:t>
      </w:r>
      <w:r w:rsidR="00B17F6C">
        <w:tab/>
        <w:t>w ust. 3b pkt 2 otrzymuje brzmienie:</w:t>
      </w:r>
    </w:p>
    <w:p w14:paraId="168EB9C6" w14:textId="6E4611BC" w:rsidR="00B17F6C" w:rsidRPr="007B6011" w:rsidRDefault="003E457B" w:rsidP="00BB2D92">
      <w:pPr>
        <w:pStyle w:val="ZLITPKTzmpktliter"/>
      </w:pPr>
      <w:r>
        <w:t>„</w:t>
      </w:r>
      <w:r w:rsidR="2783B913">
        <w:t>2)</w:t>
      </w:r>
      <w:r w:rsidR="00B17F6C">
        <w:tab/>
      </w:r>
      <w:r w:rsidR="2783B913">
        <w:t>operator systemu dystrybucyjnego elektroenergetycznego, do którego sieci jest przyłączony odbiorca, działając w imieniu własnym, lecz na rzecz operatora systemu przesyłowego elektroenergetycznego – w przypadku odbiorcy przyłączonego do sieci dystrybucyjnej elektroenergetycznej.</w:t>
      </w:r>
      <w:r w:rsidR="00C1006C">
        <w:t>”</w:t>
      </w:r>
      <w:r w:rsidR="00543DB0">
        <w:t>,</w:t>
      </w:r>
    </w:p>
    <w:p w14:paraId="4A0F0B2A" w14:textId="11233E3A" w:rsidR="00F2410C" w:rsidRDefault="001D2FF6" w:rsidP="001A2B04">
      <w:pPr>
        <w:pStyle w:val="LITlitera"/>
        <w:keepNext/>
      </w:pPr>
      <w:r>
        <w:t>d</w:t>
      </w:r>
      <w:r w:rsidR="000F41B5">
        <w:t>)</w:t>
      </w:r>
      <w:r w:rsidR="000F41B5">
        <w:tab/>
      </w:r>
      <w:r w:rsidR="00F2410C">
        <w:t>ust. 6 i 6a otrzymują brzmienie:</w:t>
      </w:r>
    </w:p>
    <w:p w14:paraId="3E2C15F0" w14:textId="1B0985EF" w:rsidR="00F2410C" w:rsidRPr="00791DD0" w:rsidRDefault="003E457B" w:rsidP="00BB2D92">
      <w:pPr>
        <w:pStyle w:val="ZLITUSTzmustliter"/>
      </w:pPr>
      <w:r>
        <w:t>„</w:t>
      </w:r>
      <w:r w:rsidR="00F2410C" w:rsidRPr="00791DD0">
        <w:t xml:space="preserve">6. Rada Ministrów określi, w drodze rozporządzenia, szczegółowe </w:t>
      </w:r>
      <w:r w:rsidR="00F2410C">
        <w:t xml:space="preserve">wymagania dotyczące </w:t>
      </w:r>
      <w:r w:rsidR="00F2410C" w:rsidRPr="00791DD0">
        <w:t xml:space="preserve">wprowadzania </w:t>
      </w:r>
      <w:r w:rsidR="00F2410C">
        <w:t xml:space="preserve">na czas oznaczony </w:t>
      </w:r>
      <w:r w:rsidR="00F2410C" w:rsidRPr="00791DD0">
        <w:t xml:space="preserve">ograniczeń w dostarczaniu i poborze </w:t>
      </w:r>
      <w:r w:rsidR="00F2410C" w:rsidRPr="00791DD0">
        <w:lastRenderedPageBreak/>
        <w:t xml:space="preserve">energii elektrycznej oraz wypłaty wynagrodzenia, o którym mowa w ust. 3a, </w:t>
      </w:r>
      <w:r w:rsidR="00F2410C">
        <w:t xml:space="preserve">a także tryb postępowania w tych sprawach, </w:t>
      </w:r>
      <w:r w:rsidR="00F2410C" w:rsidRPr="00791DD0">
        <w:t xml:space="preserve">biorąc pod uwagę znaczenie odbiorców dla gospodarki </w:t>
      </w:r>
      <w:r w:rsidR="00045646" w:rsidRPr="00791DD0">
        <w:t>i</w:t>
      </w:r>
      <w:r w:rsidR="00045646">
        <w:t xml:space="preserve"> </w:t>
      </w:r>
      <w:r w:rsidR="00F2410C" w:rsidRPr="00791DD0">
        <w:t xml:space="preserve">funkcjonowania państwa, w szczególności zadania wykonywane przez tych odbiorców, oraz mając na względzie pokrycie uzasadnionych kosztów ponoszonych przez odbiorców, którzy dostosowują się do ograniczeń, zachętę dla odbiorców do uczestniczenia </w:t>
      </w:r>
      <w:r w:rsidR="002B02D3" w:rsidRPr="00791DD0">
        <w:t>w</w:t>
      </w:r>
      <w:r w:rsidR="002B02D3">
        <w:t xml:space="preserve"> </w:t>
      </w:r>
      <w:r w:rsidR="00F2410C" w:rsidRPr="00791DD0">
        <w:t>mechanizmach rynkowych oraz średnią cenę sprzedaży energii elektrycznej na rynku konkurencyjnym ogłaszaną na podstawie art. 23 ust. 2 pkt 18 lit. b.</w:t>
      </w:r>
    </w:p>
    <w:p w14:paraId="3C525D32" w14:textId="77777777" w:rsidR="00F2410C" w:rsidRPr="00791DD0" w:rsidRDefault="00F2410C" w:rsidP="001A2B04">
      <w:pPr>
        <w:pStyle w:val="ZLITUSTzmustliter"/>
        <w:keepNext/>
      </w:pPr>
      <w:r w:rsidRPr="00791DD0">
        <w:t>6a. Rozporządzenie, o którym mowa w ust. 6, określa w szczególności:</w:t>
      </w:r>
    </w:p>
    <w:p w14:paraId="3ECE2C2B" w14:textId="77777777" w:rsidR="00F2410C" w:rsidRDefault="00F2410C" w:rsidP="00BB2D92">
      <w:pPr>
        <w:pStyle w:val="ZLITPKTzmpktliter"/>
      </w:pPr>
      <w:r>
        <w:t>1)</w:t>
      </w:r>
      <w:r>
        <w:tab/>
      </w:r>
      <w:r w:rsidRPr="00791DD0">
        <w:t>sposób wprowadzania ograniczeń w dostarczaniu i poborze energii elektrycznej umożliwiający odbiorcom dostosowanie się do tych ograniczeń w określonym czasie;</w:t>
      </w:r>
    </w:p>
    <w:p w14:paraId="068141C5" w14:textId="77777777" w:rsidR="00F2410C" w:rsidRDefault="00F2410C" w:rsidP="00BB2D92">
      <w:pPr>
        <w:pStyle w:val="ZLITPKTzmpktliter"/>
      </w:pPr>
      <w:r>
        <w:t>2)</w:t>
      </w:r>
      <w:r>
        <w:tab/>
      </w:r>
      <w:r w:rsidRPr="00791DD0">
        <w:t>rodzaje odbiorców objętych ograniczeniami w dostarczaniu i poborze energii elektrycznej;</w:t>
      </w:r>
    </w:p>
    <w:p w14:paraId="27C4D55F" w14:textId="77777777" w:rsidR="00F2410C" w:rsidRDefault="00F2410C" w:rsidP="00BB2D92">
      <w:pPr>
        <w:pStyle w:val="ZLITPKTzmpktliter"/>
      </w:pPr>
      <w:r>
        <w:t>3)</w:t>
      </w:r>
      <w:r>
        <w:tab/>
      </w:r>
      <w:r w:rsidRPr="00791DD0">
        <w:t>zakres i okres ochrony odbiorców przed wprowadzonymi ograniczeniami w</w:t>
      </w:r>
      <w:r>
        <w:t> </w:t>
      </w:r>
      <w:r w:rsidRPr="00791DD0">
        <w:t>dostarczaniu i poborze energii elektrycznej;</w:t>
      </w:r>
    </w:p>
    <w:p w14:paraId="453A56D5" w14:textId="77777777" w:rsidR="00F2410C" w:rsidRDefault="00F2410C" w:rsidP="00BB2D92">
      <w:pPr>
        <w:pStyle w:val="ZLITPKTzmpktliter"/>
      </w:pPr>
      <w:r>
        <w:t>4)</w:t>
      </w:r>
      <w:r>
        <w:tab/>
      </w:r>
      <w:r w:rsidRPr="00791DD0">
        <w:t>zakres planów wprowadzania ograniczeń w dostarczaniu i poborze energii elektrycznej oraz sposób określania w nich wielkości tych ograniczeń;</w:t>
      </w:r>
    </w:p>
    <w:p w14:paraId="6A22017E" w14:textId="4D42FC70" w:rsidR="00F2410C" w:rsidRDefault="00F2410C" w:rsidP="00BB2D92">
      <w:pPr>
        <w:pStyle w:val="ZLITPKTzmpktliter"/>
      </w:pPr>
      <w:r>
        <w:t>5)</w:t>
      </w:r>
      <w:r>
        <w:tab/>
      </w:r>
      <w:r w:rsidRPr="00791DD0">
        <w:t xml:space="preserve">sposób i termin opracowywania planów wprowadzania ograniczeń </w:t>
      </w:r>
      <w:r w:rsidR="00F42C42" w:rsidRPr="00791DD0">
        <w:t>w</w:t>
      </w:r>
      <w:r w:rsidR="00F42C42">
        <w:t> </w:t>
      </w:r>
      <w:r w:rsidRPr="00791DD0">
        <w:t xml:space="preserve">dostarczaniu </w:t>
      </w:r>
      <w:r w:rsidR="00F42C42" w:rsidRPr="00791DD0">
        <w:t>i</w:t>
      </w:r>
      <w:r w:rsidR="00F42C42">
        <w:t xml:space="preserve"> </w:t>
      </w:r>
      <w:r w:rsidRPr="00791DD0">
        <w:t>poborze energii elektrycznej;</w:t>
      </w:r>
    </w:p>
    <w:p w14:paraId="35A02FFE" w14:textId="5B34231B" w:rsidR="00F2410C" w:rsidRDefault="00F2410C" w:rsidP="00BB2D92">
      <w:pPr>
        <w:pStyle w:val="ZLITPKTzmpktliter"/>
      </w:pPr>
      <w:r>
        <w:t>6)</w:t>
      </w:r>
      <w:r>
        <w:tab/>
      </w:r>
      <w:r w:rsidRPr="00791DD0">
        <w:t>termin uzgodnienia planów wprowadzania ograniczeń w dostarczaniu i poborze energii elektrycznej</w:t>
      </w:r>
      <w:r>
        <w:t>, zgodnie z ust. 3</w:t>
      </w:r>
      <w:r w:rsidR="00F42C42" w:rsidRPr="001A2B04">
        <w:rPr>
          <w:rStyle w:val="IGindeksgrny"/>
        </w:rPr>
        <w:t>[</w:t>
      </w:r>
      <w:r w:rsidRPr="00C04A38">
        <w:rPr>
          <w:rStyle w:val="IGindeksgrny"/>
        </w:rPr>
        <w:t>5</w:t>
      </w:r>
      <w:r w:rsidR="00F42C42">
        <w:rPr>
          <w:rStyle w:val="IGindeksgrny"/>
        </w:rPr>
        <w:t>]</w:t>
      </w:r>
      <w:r>
        <w:t xml:space="preserve"> pkt 1, </w:t>
      </w:r>
      <w:r w:rsidRPr="00791DD0">
        <w:t>oraz okres</w:t>
      </w:r>
      <w:r>
        <w:t xml:space="preserve">, </w:t>
      </w:r>
      <w:r w:rsidRPr="00791DD0">
        <w:t>na jaki uzgadnia się te plany;</w:t>
      </w:r>
    </w:p>
    <w:p w14:paraId="5D5DE85B" w14:textId="2AF06DBD" w:rsidR="00F2410C" w:rsidRDefault="00F2410C" w:rsidP="00BB2D92">
      <w:pPr>
        <w:pStyle w:val="ZLITPKTzmpktliter"/>
      </w:pPr>
      <w:r>
        <w:t>7)</w:t>
      </w:r>
      <w:r>
        <w:tab/>
      </w:r>
      <w:r w:rsidRPr="00791DD0">
        <w:t>zakres informacji przekazywanych</w:t>
      </w:r>
      <w:r>
        <w:t xml:space="preserve">, </w:t>
      </w:r>
      <w:r w:rsidRPr="00791DD0">
        <w:t>zgodnie z ust. 3</w:t>
      </w:r>
      <w:r w:rsidR="00F42C42" w:rsidRPr="001A2B04">
        <w:rPr>
          <w:rStyle w:val="IGindeksgrny"/>
        </w:rPr>
        <w:t>[</w:t>
      </w:r>
      <w:r w:rsidRPr="00C3363D">
        <w:rPr>
          <w:rStyle w:val="IGindeksgrny"/>
        </w:rPr>
        <w:t>4</w:t>
      </w:r>
      <w:r w:rsidR="00F42C42">
        <w:rPr>
          <w:rStyle w:val="IGindeksgrny"/>
        </w:rPr>
        <w:t>]</w:t>
      </w:r>
      <w:r w:rsidRPr="00791DD0">
        <w:t xml:space="preserve"> </w:t>
      </w:r>
      <w:r>
        <w:t xml:space="preserve">pkt 1, </w:t>
      </w:r>
      <w:r w:rsidRPr="00791DD0">
        <w:t>między operatorem systemu elektroenergetycznego a odbiorcami energii elektrycznej;</w:t>
      </w:r>
    </w:p>
    <w:p w14:paraId="76A7D707" w14:textId="77777777" w:rsidR="00F2410C" w:rsidRDefault="00F2410C" w:rsidP="00BB2D92">
      <w:pPr>
        <w:pStyle w:val="ZLITPKTzmpktliter"/>
      </w:pPr>
      <w:r>
        <w:t>8)</w:t>
      </w:r>
      <w:r>
        <w:tab/>
      </w:r>
      <w:r w:rsidRPr="00791DD0">
        <w:t>sposób podawania do publicznej wiadomości informacji o ograniczeniach w</w:t>
      </w:r>
      <w:r>
        <w:t> </w:t>
      </w:r>
      <w:r w:rsidRPr="00791DD0">
        <w:t>dostarczaniu i poborze energii elektrycznej;</w:t>
      </w:r>
    </w:p>
    <w:p w14:paraId="1FF11DEF" w14:textId="1DDB30ED" w:rsidR="00F2410C" w:rsidRDefault="00F2410C" w:rsidP="00BB2D92">
      <w:pPr>
        <w:pStyle w:val="ZLITPKTzmpktliter"/>
      </w:pPr>
      <w:r>
        <w:t>9)</w:t>
      </w:r>
      <w:r>
        <w:tab/>
      </w:r>
      <w:r w:rsidRPr="00791DD0">
        <w:t xml:space="preserve">przypadki, w których za wprowadzenie ograniczeń w dostarczaniu i poborze energii elektrycznej przysługuje odbiorcy wynagrodzenie, o którym mowa </w:t>
      </w:r>
      <w:r w:rsidR="00F42C42" w:rsidRPr="00791DD0">
        <w:t>w</w:t>
      </w:r>
      <w:r w:rsidR="00F42C42">
        <w:t> </w:t>
      </w:r>
      <w:r w:rsidRPr="00791DD0">
        <w:t>ust. 3a;</w:t>
      </w:r>
    </w:p>
    <w:p w14:paraId="00160D01" w14:textId="7CF0BE93" w:rsidR="00F2410C" w:rsidRDefault="06363904" w:rsidP="00BB2D92">
      <w:pPr>
        <w:pStyle w:val="ZLITPKTzmpktliter"/>
      </w:pPr>
      <w:r>
        <w:lastRenderedPageBreak/>
        <w:t>10)</w:t>
      </w:r>
      <w:r w:rsidR="00F2410C">
        <w:tab/>
      </w:r>
      <w:r>
        <w:t xml:space="preserve">sposób ustalania danych niezbędnych do określenia wielkości dokonanego przez odbiorcę zmniejszenia zużycia energii elektrycznej wynikającego </w:t>
      </w:r>
      <w:r w:rsidR="00F42C42">
        <w:t>z </w:t>
      </w:r>
      <w:r>
        <w:t>wprowadzonych ograniczeń w dostarczaniu i poborze energii elektrycznej;</w:t>
      </w:r>
    </w:p>
    <w:p w14:paraId="68FD9529" w14:textId="77777777" w:rsidR="00F2410C" w:rsidRDefault="00F2410C" w:rsidP="00BB2D92">
      <w:pPr>
        <w:pStyle w:val="ZLITPKTzmpktliter"/>
      </w:pPr>
      <w:r>
        <w:t>11)</w:t>
      </w:r>
      <w:r>
        <w:tab/>
      </w:r>
      <w:r w:rsidRPr="00791DD0">
        <w:t>sposób ustalania wynagrodzenia, o którym mowa w ust. 3a</w:t>
      </w:r>
      <w:r>
        <w:t>, w przypadkach określonych na podstawie pkt 9</w:t>
      </w:r>
      <w:r w:rsidRPr="00791DD0">
        <w:t>;</w:t>
      </w:r>
    </w:p>
    <w:p w14:paraId="63502FC5" w14:textId="77777777" w:rsidR="00F2410C" w:rsidRDefault="00F2410C" w:rsidP="00BB2D92">
      <w:pPr>
        <w:pStyle w:val="ZLITPKTzmpktliter"/>
      </w:pPr>
      <w:r>
        <w:t>12)</w:t>
      </w:r>
      <w:r>
        <w:tab/>
      </w:r>
      <w:r w:rsidRPr="00791DD0">
        <w:t>sposób i tryb dokonywania rozliczeń między operatorami systemów elektroenergetycznych oraz tymi operatorami i odbiorcami energii elektrycznej z</w:t>
      </w:r>
      <w:r>
        <w:t> </w:t>
      </w:r>
      <w:r w:rsidRPr="00791DD0">
        <w:t>tytułu wypłaty wynagrodzenia</w:t>
      </w:r>
      <w:r>
        <w:t xml:space="preserve">, </w:t>
      </w:r>
      <w:r w:rsidRPr="00791DD0">
        <w:t>o którym mowa w ust. 3a;</w:t>
      </w:r>
    </w:p>
    <w:p w14:paraId="164572EF" w14:textId="3ACBFC5F" w:rsidR="00F2410C" w:rsidRDefault="00F2410C" w:rsidP="00BB2D92">
      <w:pPr>
        <w:pStyle w:val="ZLITPKTzmpktliter"/>
      </w:pPr>
      <w:r>
        <w:t>13)</w:t>
      </w:r>
      <w:r>
        <w:tab/>
      </w:r>
      <w:r w:rsidRPr="00791DD0">
        <w:t>sposób i tryb wymiany informacji oraz zakres i rodzaj przekazywanych danych</w:t>
      </w:r>
      <w:r>
        <w:t xml:space="preserve"> </w:t>
      </w:r>
      <w:r w:rsidRPr="00791DD0">
        <w:t>między operatorami systemów elektroenergetycznych oraz tymi operatorami i</w:t>
      </w:r>
      <w:r>
        <w:t> </w:t>
      </w:r>
      <w:r w:rsidRPr="00791DD0">
        <w:t>odbiorcami energii elektrycznej</w:t>
      </w:r>
      <w:r>
        <w:t xml:space="preserve"> </w:t>
      </w:r>
      <w:r w:rsidRPr="00791DD0">
        <w:t>niezbędnych do wypłaty wynagrodzenia</w:t>
      </w:r>
      <w:r>
        <w:t xml:space="preserve">, </w:t>
      </w:r>
      <w:r w:rsidR="00D72B78" w:rsidRPr="00791DD0">
        <w:t>o</w:t>
      </w:r>
      <w:r w:rsidR="00D72B78">
        <w:t> </w:t>
      </w:r>
      <w:r w:rsidRPr="00791DD0">
        <w:t>którym mowa w ust. 3a;</w:t>
      </w:r>
    </w:p>
    <w:p w14:paraId="0156F08D" w14:textId="407B6797" w:rsidR="00F2410C" w:rsidRPr="00791DD0" w:rsidRDefault="00F2410C" w:rsidP="00BB2D92">
      <w:pPr>
        <w:pStyle w:val="ZLITPKTzmpktliter"/>
      </w:pPr>
      <w:r>
        <w:t>14)</w:t>
      </w:r>
      <w:r>
        <w:tab/>
      </w:r>
      <w:r w:rsidRPr="00791DD0">
        <w:t>zakres i rodzaj danych publikowanych przez operatorów systemów elektroenergetycznych o odbiorcach energii elektrycznej podlegających ograniczeniom lub uwzględnianych w planach wprowadzania ograniczeń</w:t>
      </w:r>
      <w:r>
        <w:t xml:space="preserve"> </w:t>
      </w:r>
      <w:r w:rsidRPr="00C5103D">
        <w:t>w</w:t>
      </w:r>
      <w:r>
        <w:t> </w:t>
      </w:r>
      <w:r w:rsidRPr="00C5103D">
        <w:t>dostarczaniu i poborze energii elektrycznej</w:t>
      </w:r>
      <w:r w:rsidRPr="00791DD0">
        <w:t>.</w:t>
      </w:r>
      <w:r w:rsidR="000C5426">
        <w:t>”</w:t>
      </w:r>
      <w:r w:rsidR="00D72B78">
        <w:t>,</w:t>
      </w:r>
    </w:p>
    <w:p w14:paraId="5A2FC344" w14:textId="784437B3" w:rsidR="00774366" w:rsidRPr="00D8222B" w:rsidRDefault="001D2FF6" w:rsidP="001A2B04">
      <w:pPr>
        <w:pStyle w:val="LITlitera"/>
        <w:keepNext/>
      </w:pPr>
      <w:r>
        <w:t>e</w:t>
      </w:r>
      <w:r w:rsidR="00D8222B" w:rsidRPr="00D8222B">
        <w:t>)</w:t>
      </w:r>
      <w:r w:rsidR="00D8222B" w:rsidRPr="00D8222B">
        <w:tab/>
      </w:r>
      <w:r w:rsidR="00774366" w:rsidRPr="00D8222B">
        <w:t>po ust. 6a dodaje się ust. 6aa i 6ab w brzmieniu:</w:t>
      </w:r>
    </w:p>
    <w:p w14:paraId="756300C9" w14:textId="5941F2E1" w:rsidR="00774366" w:rsidRDefault="003E457B" w:rsidP="00BB2D92">
      <w:pPr>
        <w:pStyle w:val="ZLITUSTzmustliter"/>
      </w:pPr>
      <w:r>
        <w:t>„</w:t>
      </w:r>
      <w:r w:rsidR="00774366" w:rsidRPr="00791DD0">
        <w:t>6</w:t>
      </w:r>
      <w:r w:rsidR="00774366">
        <w:t>aa</w:t>
      </w:r>
      <w:r w:rsidR="00774366" w:rsidRPr="00791DD0">
        <w:t xml:space="preserve">. Rada Ministrów określi, w drodze rozporządzenia, szczegółowe </w:t>
      </w:r>
      <w:r w:rsidR="00774366">
        <w:t xml:space="preserve">wymagania dotyczące </w:t>
      </w:r>
      <w:r w:rsidR="00774366" w:rsidRPr="00791DD0">
        <w:t>wprowadzania</w:t>
      </w:r>
      <w:r w:rsidR="00774366">
        <w:t xml:space="preserve"> </w:t>
      </w:r>
      <w:r w:rsidR="00774366" w:rsidRPr="007450F2">
        <w:t>na czas oznaczony</w:t>
      </w:r>
      <w:r w:rsidR="00774366">
        <w:t xml:space="preserve"> </w:t>
      </w:r>
      <w:r w:rsidR="00774366" w:rsidRPr="00791DD0">
        <w:t>ograniczeń</w:t>
      </w:r>
      <w:r w:rsidR="00774366">
        <w:t xml:space="preserve"> </w:t>
      </w:r>
      <w:r w:rsidR="00774366" w:rsidRPr="00791DD0">
        <w:t>w</w:t>
      </w:r>
      <w:r w:rsidR="00774366">
        <w:t xml:space="preserve"> </w:t>
      </w:r>
      <w:r w:rsidR="00774366" w:rsidRPr="008E1F03">
        <w:t>sprzedaży paliw stałych</w:t>
      </w:r>
      <w:r w:rsidR="00774366">
        <w:t xml:space="preserve"> oraz </w:t>
      </w:r>
      <w:r w:rsidR="00774366" w:rsidRPr="00791DD0">
        <w:t>dostarczaniu</w:t>
      </w:r>
      <w:r w:rsidR="00774366">
        <w:t xml:space="preserve"> </w:t>
      </w:r>
      <w:r w:rsidR="00774366" w:rsidRPr="00791DD0">
        <w:t>ciepła</w:t>
      </w:r>
      <w:r w:rsidR="00774366">
        <w:t>, a także</w:t>
      </w:r>
      <w:r w:rsidR="00774366" w:rsidRPr="00791DD0">
        <w:t xml:space="preserve"> tryb </w:t>
      </w:r>
      <w:r w:rsidR="00774366">
        <w:t xml:space="preserve">postępowania w tych sprawach, </w:t>
      </w:r>
      <w:r w:rsidR="00774366" w:rsidRPr="00791DD0">
        <w:t>biorąc pod uwagę</w:t>
      </w:r>
      <w:r w:rsidR="00774366">
        <w:t xml:space="preserve"> </w:t>
      </w:r>
      <w:r w:rsidR="00774366" w:rsidRPr="00791DD0">
        <w:t>bezpieczeństwo osób</w:t>
      </w:r>
      <w:r w:rsidR="00774366">
        <w:t xml:space="preserve">, a także </w:t>
      </w:r>
      <w:r w:rsidR="00774366" w:rsidRPr="00791DD0">
        <w:t xml:space="preserve">znaczenie odbiorców dla </w:t>
      </w:r>
      <w:r w:rsidR="00774366" w:rsidRPr="007E36A7">
        <w:t xml:space="preserve">gospodarki i </w:t>
      </w:r>
      <w:r w:rsidR="00774366" w:rsidRPr="00791DD0">
        <w:t>funkcjonowania państwa</w:t>
      </w:r>
      <w:r w:rsidR="00774366">
        <w:t xml:space="preserve">, </w:t>
      </w:r>
      <w:r w:rsidR="00774366" w:rsidRPr="007E36A7">
        <w:t>w szczególności zadania wykonywane przez tych odbiorców</w:t>
      </w:r>
      <w:r w:rsidR="00774366">
        <w:t>.</w:t>
      </w:r>
    </w:p>
    <w:p w14:paraId="72220D3C" w14:textId="77777777" w:rsidR="00774366" w:rsidRDefault="00774366" w:rsidP="001A2B04">
      <w:pPr>
        <w:pStyle w:val="ZLITUSTzmustliter"/>
        <w:keepNext/>
      </w:pPr>
      <w:r w:rsidRPr="00791DD0">
        <w:t>6</w:t>
      </w:r>
      <w:r>
        <w:t>ab</w:t>
      </w:r>
      <w:r w:rsidRPr="00791DD0">
        <w:t>. Rozporządzenie, o którym mowa w ust. 6</w:t>
      </w:r>
      <w:r>
        <w:t>aa</w:t>
      </w:r>
      <w:r w:rsidRPr="00791DD0">
        <w:t>, określa w szczególności:</w:t>
      </w:r>
    </w:p>
    <w:p w14:paraId="1F62BE7F" w14:textId="77777777" w:rsidR="00774366" w:rsidRDefault="00774366" w:rsidP="00BB2D92">
      <w:pPr>
        <w:pStyle w:val="ZLITPKTzmpktliter"/>
      </w:pPr>
      <w:r>
        <w:t>1)</w:t>
      </w:r>
      <w:r>
        <w:tab/>
      </w:r>
      <w:r w:rsidRPr="00791DD0">
        <w:t>sposób wprowadzania ograniczeń w dostarczaniu ciepła umożliwiający odbiorcom dostosowanie się do tych ograniczeń w określonym czasie;</w:t>
      </w:r>
    </w:p>
    <w:p w14:paraId="2A32BFD1" w14:textId="77777777" w:rsidR="00774366" w:rsidRDefault="00774366" w:rsidP="00BB2D92">
      <w:pPr>
        <w:pStyle w:val="ZLITPKTzmpktliter"/>
      </w:pPr>
      <w:r>
        <w:t>2)</w:t>
      </w:r>
      <w:r>
        <w:tab/>
      </w:r>
      <w:r w:rsidRPr="00791DD0">
        <w:t>rodzaje odbiorców objętych ograniczeniami w dostarczaniu ciepła;</w:t>
      </w:r>
    </w:p>
    <w:p w14:paraId="77F578CF" w14:textId="77777777" w:rsidR="00774366" w:rsidRDefault="00774366" w:rsidP="00BB2D92">
      <w:pPr>
        <w:pStyle w:val="ZLITPKTzmpktliter"/>
      </w:pPr>
      <w:r>
        <w:t>3)</w:t>
      </w:r>
      <w:r>
        <w:tab/>
      </w:r>
      <w:r w:rsidRPr="00791DD0">
        <w:t>zakres i okres ochrony odbiorców przed wprowadzonymi ograniczeniami w</w:t>
      </w:r>
      <w:r>
        <w:t> </w:t>
      </w:r>
      <w:r w:rsidRPr="00791DD0">
        <w:t>dostarczaniu ciepła;</w:t>
      </w:r>
    </w:p>
    <w:p w14:paraId="1F288CC5" w14:textId="77777777" w:rsidR="00774366" w:rsidRDefault="00774366" w:rsidP="00BB2D92">
      <w:pPr>
        <w:pStyle w:val="ZLITPKTzmpktliter"/>
      </w:pPr>
      <w:r>
        <w:t>4)</w:t>
      </w:r>
      <w:r>
        <w:tab/>
      </w:r>
      <w:r w:rsidRPr="00791DD0">
        <w:t>zakres planów wprowadzania ograniczeń w dostarczaniu ciepła oraz sposób określania w nich wielkości tych ograniczeń;</w:t>
      </w:r>
    </w:p>
    <w:p w14:paraId="71AD26DF" w14:textId="520F9893" w:rsidR="00774366" w:rsidRDefault="00774366" w:rsidP="00BB2D92">
      <w:pPr>
        <w:pStyle w:val="ZLITPKTzmpktliter"/>
      </w:pPr>
      <w:r>
        <w:lastRenderedPageBreak/>
        <w:t>5)</w:t>
      </w:r>
      <w:r>
        <w:tab/>
      </w:r>
      <w:r w:rsidRPr="00791DD0">
        <w:t xml:space="preserve">sposób i termin opracowywania planów wprowadzania ograniczeń </w:t>
      </w:r>
      <w:r w:rsidR="00D72B78" w:rsidRPr="00791DD0">
        <w:t>w</w:t>
      </w:r>
      <w:r w:rsidR="00D72B78">
        <w:t> </w:t>
      </w:r>
      <w:r w:rsidRPr="00791DD0">
        <w:t>dostarczaniu ciepła;</w:t>
      </w:r>
    </w:p>
    <w:p w14:paraId="56C28C6E" w14:textId="505F83F6" w:rsidR="00441EF3" w:rsidRDefault="00774366" w:rsidP="00BB2D92">
      <w:pPr>
        <w:pStyle w:val="ZLITPKTzmpktliter"/>
      </w:pPr>
      <w:r>
        <w:t>6)</w:t>
      </w:r>
      <w:r>
        <w:tab/>
      </w:r>
      <w:r w:rsidRPr="00791DD0">
        <w:t>termin uzgodnienia planów wprowadzania ograniczeń w dostarczaniu ciepła,</w:t>
      </w:r>
      <w:r w:rsidR="68713592">
        <w:t xml:space="preserve"> </w:t>
      </w:r>
      <w:r>
        <w:t xml:space="preserve">zgodnie z </w:t>
      </w:r>
      <w:r w:rsidRPr="00791DD0">
        <w:t>ust. 3</w:t>
      </w:r>
      <w:r w:rsidR="00D72B78" w:rsidRPr="001A2B04">
        <w:rPr>
          <w:rStyle w:val="IGindeksgrny"/>
        </w:rPr>
        <w:t>[</w:t>
      </w:r>
      <w:r w:rsidRPr="00C3363D">
        <w:rPr>
          <w:rStyle w:val="IGindeksgrny"/>
        </w:rPr>
        <w:t>5</w:t>
      </w:r>
      <w:r w:rsidR="00D72B78">
        <w:rPr>
          <w:rStyle w:val="IGindeksgrny"/>
        </w:rPr>
        <w:t>]</w:t>
      </w:r>
      <w:r w:rsidRPr="00791DD0">
        <w:t xml:space="preserve"> pkt 2</w:t>
      </w:r>
      <w:r>
        <w:t xml:space="preserve">, oraz okres, na </w:t>
      </w:r>
      <w:r w:rsidRPr="00791DD0">
        <w:t xml:space="preserve">jaki uzgadnia się </w:t>
      </w:r>
      <w:r>
        <w:t xml:space="preserve">te </w:t>
      </w:r>
      <w:r w:rsidRPr="00791DD0">
        <w:t>plany;</w:t>
      </w:r>
    </w:p>
    <w:p w14:paraId="4EEEA37D" w14:textId="04033D24" w:rsidR="00774366" w:rsidRPr="00791DD0" w:rsidRDefault="00774366" w:rsidP="001A2B04">
      <w:pPr>
        <w:pStyle w:val="ZLITPKTzmpktliter"/>
      </w:pPr>
      <w:r>
        <w:t>7)</w:t>
      </w:r>
      <w:r>
        <w:tab/>
      </w:r>
      <w:r w:rsidRPr="00791DD0">
        <w:t>zakres informacji przekazywanych</w:t>
      </w:r>
      <w:r>
        <w:t xml:space="preserve">, </w:t>
      </w:r>
      <w:r w:rsidRPr="00791DD0">
        <w:t xml:space="preserve">zgodnie z ust. </w:t>
      </w:r>
      <w:r>
        <w:t>3</w:t>
      </w:r>
      <w:r w:rsidR="00D72B78" w:rsidRPr="001A2B04">
        <w:rPr>
          <w:rStyle w:val="IGindeksgrny"/>
        </w:rPr>
        <w:t>[</w:t>
      </w:r>
      <w:r w:rsidRPr="629EB457">
        <w:rPr>
          <w:rStyle w:val="IGindeksgrny"/>
        </w:rPr>
        <w:t>4</w:t>
      </w:r>
      <w:r w:rsidR="00D72B78">
        <w:rPr>
          <w:rStyle w:val="IGindeksgrny"/>
        </w:rPr>
        <w:t>]</w:t>
      </w:r>
      <w:r w:rsidRPr="00791DD0">
        <w:t xml:space="preserve"> pkt 2</w:t>
      </w:r>
      <w:r>
        <w:t xml:space="preserve">, </w:t>
      </w:r>
      <w:r w:rsidRPr="00791DD0">
        <w:t>między</w:t>
      </w:r>
      <w:r>
        <w:t xml:space="preserve"> </w:t>
      </w:r>
      <w:r w:rsidRPr="002B5BF2">
        <w:t>odbiorcami ciepła</w:t>
      </w:r>
      <w:r>
        <w:t xml:space="preserve"> a p</w:t>
      </w:r>
      <w:r w:rsidRPr="000D493B">
        <w:t>rzedsiębiorstwami energetycznymi zajmującymi się przesyłaniem i</w:t>
      </w:r>
      <w:r>
        <w:t> </w:t>
      </w:r>
      <w:r w:rsidRPr="000D493B">
        <w:t>dystrybucją ciepła albo podmiotami prowadzącymi działalność w zakresie zaopatrzenia w ciepło;</w:t>
      </w:r>
    </w:p>
    <w:p w14:paraId="3402CD13" w14:textId="39A411AF" w:rsidR="00774366" w:rsidRDefault="00774366" w:rsidP="00BB2D92">
      <w:pPr>
        <w:pStyle w:val="ZLITPKTzmpktliter"/>
      </w:pPr>
      <w:r>
        <w:t>8)</w:t>
      </w:r>
      <w:r>
        <w:tab/>
      </w:r>
      <w:r w:rsidRPr="00791DD0">
        <w:t>sposób podawania do publicznej wiadomości informacji o ograniczeniach w</w:t>
      </w:r>
      <w:r>
        <w:t> </w:t>
      </w:r>
      <w:r w:rsidRPr="00791DD0">
        <w:t>dostarczaniu ciepła</w:t>
      </w:r>
      <w:r w:rsidR="00441EF3">
        <w:t>.</w:t>
      </w:r>
      <w:r w:rsidR="000C5426">
        <w:t>”</w:t>
      </w:r>
      <w:r w:rsidR="00D72B78">
        <w:t>,</w:t>
      </w:r>
    </w:p>
    <w:p w14:paraId="3F81B11F" w14:textId="64ED1106" w:rsidR="00CB0E86" w:rsidRPr="007B6011" w:rsidRDefault="001D2FF6" w:rsidP="00BB2D92">
      <w:pPr>
        <w:pStyle w:val="LITlitera"/>
      </w:pPr>
      <w:r>
        <w:t>f</w:t>
      </w:r>
      <w:r w:rsidR="004F1AC0">
        <w:t>)</w:t>
      </w:r>
      <w:r w:rsidR="004F1AC0">
        <w:tab/>
      </w:r>
      <w:r w:rsidR="004F1AC0" w:rsidRPr="004F1AC0">
        <w:t xml:space="preserve">w ust. 7 wyrazy </w:t>
      </w:r>
      <w:r w:rsidR="003E457B">
        <w:t>„</w:t>
      </w:r>
      <w:r w:rsidR="004F1AC0" w:rsidRPr="004F1AC0">
        <w:t xml:space="preserve">ograniczenia w sprzedaży paliw stałych oraz w dostarczaniu </w:t>
      </w:r>
      <w:r w:rsidR="00D72B78" w:rsidRPr="004F1AC0">
        <w:t>i</w:t>
      </w:r>
      <w:r w:rsidR="00D72B78">
        <w:t> </w:t>
      </w:r>
      <w:r w:rsidR="004F1AC0" w:rsidRPr="004F1AC0">
        <w:t>poborze energii elektrycznej i ciepła</w:t>
      </w:r>
      <w:r w:rsidR="000A68FB">
        <w:t xml:space="preserve">” </w:t>
      </w:r>
      <w:r w:rsidR="004F1AC0" w:rsidRPr="004F1AC0">
        <w:t xml:space="preserve">zastępuje się wyrazami </w:t>
      </w:r>
      <w:r w:rsidR="003E457B">
        <w:t>„</w:t>
      </w:r>
      <w:r w:rsidR="004F1AC0" w:rsidRPr="004F1AC0">
        <w:t xml:space="preserve">ograniczenia </w:t>
      </w:r>
      <w:r w:rsidR="00D72B78" w:rsidRPr="004F1AC0">
        <w:t>w</w:t>
      </w:r>
      <w:r w:rsidR="00D72B78">
        <w:t> </w:t>
      </w:r>
      <w:r w:rsidR="004F1AC0" w:rsidRPr="004F1AC0">
        <w:t xml:space="preserve">dostarczaniu </w:t>
      </w:r>
      <w:r w:rsidR="002B02D3" w:rsidRPr="004F1AC0">
        <w:t>i</w:t>
      </w:r>
      <w:r w:rsidR="002B02D3">
        <w:t xml:space="preserve"> </w:t>
      </w:r>
      <w:r w:rsidR="004F1AC0" w:rsidRPr="004F1AC0">
        <w:t>poborze energii elektrycznej, sprzedaży paliw stałych oraz dostarczaniu ciepła</w:t>
      </w:r>
      <w:r w:rsidR="000A68FB">
        <w:t>”</w:t>
      </w:r>
      <w:r w:rsidR="00D72B78">
        <w:t>;</w:t>
      </w:r>
    </w:p>
    <w:p w14:paraId="304D0875" w14:textId="77777777" w:rsidR="00D72B78" w:rsidRDefault="00B17F6C" w:rsidP="003E457B">
      <w:pPr>
        <w:pStyle w:val="PKTpunkt"/>
        <w:keepNext/>
      </w:pPr>
      <w:r>
        <w:t>8)</w:t>
      </w:r>
      <w:r>
        <w:tab/>
        <w:t>w art. 11t</w:t>
      </w:r>
      <w:r w:rsidR="00D72B78">
        <w:t>:</w:t>
      </w:r>
    </w:p>
    <w:p w14:paraId="22EA0BAD" w14:textId="6CE822BA" w:rsidR="002B02D3" w:rsidRDefault="002B02D3" w:rsidP="001A2B04">
      <w:pPr>
        <w:pStyle w:val="LITlitera"/>
        <w:keepNext/>
      </w:pPr>
      <w:r>
        <w:t>a)</w:t>
      </w:r>
      <w:r>
        <w:tab/>
        <w:t>po ust. 2 dodaje się ust. 2a–2c w brzmieniu:</w:t>
      </w:r>
    </w:p>
    <w:p w14:paraId="017479B5" w14:textId="6BA6122C" w:rsidR="00B17F6C" w:rsidRPr="00733C9B" w:rsidRDefault="003E457B" w:rsidP="001A2B04">
      <w:pPr>
        <w:pStyle w:val="ZLITUSTzmustliter"/>
      </w:pPr>
      <w:r>
        <w:t>„</w:t>
      </w:r>
      <w:r w:rsidR="002B02D3">
        <w:t>2a</w:t>
      </w:r>
      <w:r w:rsidR="00B17F6C">
        <w:t xml:space="preserve">. </w:t>
      </w:r>
      <w:r w:rsidR="4FDF72DA" w:rsidRPr="00BB2D92">
        <w:t>Operator systemu dystrybucyjnego elektroenergetycznego instaluje liczniki zdalnego odczytu na wszystkich stacjach elektroenergetycznych transformujących średnie napięcie na niskie, stanowiących element jego sieci dystrybucyjnej, skomunikowane z systemem zdalnego odczytu.</w:t>
      </w:r>
    </w:p>
    <w:p w14:paraId="55EE6F0D" w14:textId="5E335EB0" w:rsidR="00B17F6C" w:rsidRPr="00733C9B" w:rsidRDefault="002B02D3" w:rsidP="001A2B04">
      <w:pPr>
        <w:pStyle w:val="ZLITUSTzmustliter"/>
        <w:keepNext/>
      </w:pPr>
      <w:r>
        <w:t>2</w:t>
      </w:r>
      <w:r w:rsidRPr="00BB2D92">
        <w:t>b</w:t>
      </w:r>
      <w:r w:rsidR="4FDF72DA" w:rsidRPr="00BB2D92">
        <w:t xml:space="preserve">. Operator systemu dystrybucyjnego elektroenergetycznego, który odstąpił od realizacji obowiązku, o którym mowa w ust. </w:t>
      </w:r>
      <w:r w:rsidR="00BC5644">
        <w:t>2</w:t>
      </w:r>
      <w:r w:rsidR="00BC5644" w:rsidRPr="00BB2D92">
        <w:t>a</w:t>
      </w:r>
      <w:r w:rsidR="4FDF72DA" w:rsidRPr="00BB2D92">
        <w:t xml:space="preserve">, w odniesieniu do danej stacji elektroenergetycznej transformującej średnie napięcie na niskie, </w:t>
      </w:r>
      <w:r w:rsidR="008B670F">
        <w:t>jeżeli</w:t>
      </w:r>
      <w:r w:rsidR="4FDF72DA" w:rsidRPr="00BB2D92">
        <w:t xml:space="preserve"> instalacja licznika zdalnego odczytu:</w:t>
      </w:r>
    </w:p>
    <w:p w14:paraId="300DC504" w14:textId="6C06C22E" w:rsidR="00B17F6C" w:rsidRPr="00733C9B" w:rsidRDefault="4FDF72DA" w:rsidP="001A2B04">
      <w:pPr>
        <w:pStyle w:val="ZLITPKTzmpktliter"/>
      </w:pPr>
      <w:r w:rsidRPr="00BB2D92">
        <w:t>1</w:t>
      </w:r>
      <w:r w:rsidR="002B02D3" w:rsidRPr="00BB2D92">
        <w:t>)</w:t>
      </w:r>
      <w:r w:rsidR="002B02D3">
        <w:tab/>
      </w:r>
      <w:r w:rsidRPr="00BB2D92">
        <w:t>okazała się niemożliwa z przyczyn technicznych lub prawnych lub</w:t>
      </w:r>
    </w:p>
    <w:p w14:paraId="519365DA" w14:textId="13793735" w:rsidR="00B17F6C" w:rsidRPr="00733C9B" w:rsidRDefault="4FDF72DA" w:rsidP="001A2B04">
      <w:pPr>
        <w:pStyle w:val="ZLITPKTzmpktliter"/>
        <w:keepNext/>
      </w:pPr>
      <w:r w:rsidRPr="00BB2D92">
        <w:t>2</w:t>
      </w:r>
      <w:r w:rsidR="002B02D3" w:rsidRPr="00BB2D92">
        <w:t>)</w:t>
      </w:r>
      <w:r w:rsidR="002B02D3">
        <w:tab/>
      </w:r>
      <w:r w:rsidRPr="00BB2D92">
        <w:t>okazała się nieuzasadniona ekonomicznie</w:t>
      </w:r>
    </w:p>
    <w:p w14:paraId="32538374" w14:textId="4393BAC3" w:rsidR="006717E8" w:rsidRDefault="4FDF72DA" w:rsidP="00323637">
      <w:pPr>
        <w:pStyle w:val="ZLITCZWSPPKTzmczciwsppktliter"/>
      </w:pPr>
      <w:r>
        <w:t xml:space="preserve">– </w:t>
      </w:r>
      <w:r w:rsidR="00323637">
        <w:t>dokumentuje te okoliczności w terminie 3 miesięcy od dnia stwierdzenia przesłanki</w:t>
      </w:r>
      <w:r w:rsidR="002B695B">
        <w:t xml:space="preserve"> </w:t>
      </w:r>
      <w:r w:rsidR="00323637">
        <w:t>uzasadniającej odstąpienie od realizacji tego obowiązku.</w:t>
      </w:r>
    </w:p>
    <w:p w14:paraId="7D70236E" w14:textId="0BE3EFF4" w:rsidR="00B17F6C" w:rsidRDefault="002B02D3" w:rsidP="00D234D8">
      <w:pPr>
        <w:pStyle w:val="ZLITUSTzmustliter"/>
      </w:pPr>
      <w:r>
        <w:t>2c</w:t>
      </w:r>
      <w:r w:rsidR="006717E8">
        <w:t xml:space="preserve">. </w:t>
      </w:r>
      <w:r w:rsidR="00D234D8">
        <w:t>Operator systemu dystrybucyjnego elektroenergetycznego informuje Prezesa Urzędu Regulacji Energetyki o odstąpieniu od realizacji obowiązku, o którym mowa w ust. 2a, oraz o przyczynach tego odstąpienia w terminie 30 dni od dnia udokumentowania okoliczności, o których mowa w ust. 2b.</w:t>
      </w:r>
      <w:r w:rsidR="000A68FB">
        <w:t>”</w:t>
      </w:r>
      <w:r w:rsidR="0006179C">
        <w:t>,</w:t>
      </w:r>
    </w:p>
    <w:p w14:paraId="589F42FE" w14:textId="6EAA3486" w:rsidR="002B02D3" w:rsidRPr="00733C9B" w:rsidRDefault="002B02D3" w:rsidP="001A2B04">
      <w:pPr>
        <w:pStyle w:val="LITlitera"/>
      </w:pPr>
      <w:r>
        <w:lastRenderedPageBreak/>
        <w:t>b)</w:t>
      </w:r>
      <w:r>
        <w:tab/>
        <w:t>uchyla się ust. 3;</w:t>
      </w:r>
    </w:p>
    <w:p w14:paraId="520C1DA8" w14:textId="7207DA82" w:rsidR="00B17F6C" w:rsidRDefault="00B17F6C" w:rsidP="003E457B">
      <w:pPr>
        <w:pStyle w:val="PKTpunkt"/>
        <w:keepNext/>
      </w:pPr>
      <w:r>
        <w:t>9)</w:t>
      </w:r>
      <w:r>
        <w:tab/>
      </w:r>
      <w:r w:rsidRPr="00D24323">
        <w:t>w art. 11y</w:t>
      </w:r>
      <w:r w:rsidRPr="004D0AE9">
        <w:t xml:space="preserve"> w ust. 1 po pkt 5 dodaje się pkt 5a w brzmieniu:</w:t>
      </w:r>
    </w:p>
    <w:p w14:paraId="35DAA90C" w14:textId="218FD358" w:rsidR="00B17F6C" w:rsidRDefault="003E457B" w:rsidP="00B17F6C">
      <w:pPr>
        <w:pStyle w:val="ZPKTzmpktartykuempunktem"/>
      </w:pPr>
      <w:r>
        <w:t>„</w:t>
      </w:r>
      <w:r w:rsidR="00B17F6C" w:rsidRPr="00A13C4F">
        <w:t>5a)</w:t>
      </w:r>
      <w:r w:rsidR="00B17F6C" w:rsidRPr="00A13C4F">
        <w:tab/>
        <w:t>opracowuje plan działania, o którym mowa w art. 11zha ust. 1, wprowadza go do stosowania oraz informuje o okresie jego stosowania;</w:t>
      </w:r>
      <w:r w:rsidR="000A68FB">
        <w:t>”</w:t>
      </w:r>
      <w:r w:rsidR="00B17F6C">
        <w:t>;</w:t>
      </w:r>
    </w:p>
    <w:p w14:paraId="5E6A26F7" w14:textId="3A883E1F" w:rsidR="008C6DB3" w:rsidRDefault="00C00B70" w:rsidP="001A2B04">
      <w:pPr>
        <w:pStyle w:val="PKTpunkt"/>
        <w:keepNext/>
        <w:keepLines/>
      </w:pPr>
      <w:r>
        <w:t>10</w:t>
      </w:r>
      <w:r w:rsidRPr="005111CB">
        <w:t>)</w:t>
      </w:r>
      <w:r w:rsidRPr="005111CB">
        <w:tab/>
        <w:t xml:space="preserve">w art. </w:t>
      </w:r>
      <w:r w:rsidR="00B320AE">
        <w:t>11z</w:t>
      </w:r>
      <w:r w:rsidR="00880741">
        <w:t>c</w:t>
      </w:r>
      <w:r w:rsidR="008C6DB3">
        <w:t>:</w:t>
      </w:r>
    </w:p>
    <w:p w14:paraId="3341F1FA" w14:textId="40FC4522" w:rsidR="008C6DB3" w:rsidRDefault="008C6DB3" w:rsidP="001503D1">
      <w:pPr>
        <w:pStyle w:val="LITlitera"/>
        <w:keepNext/>
      </w:pPr>
      <w:r w:rsidRPr="00093574">
        <w:t>a)</w:t>
      </w:r>
      <w:r w:rsidRPr="00093574">
        <w:tab/>
      </w:r>
      <w:r w:rsidR="00192CBF">
        <w:t xml:space="preserve">w </w:t>
      </w:r>
      <w:r w:rsidRPr="00093574">
        <w:t xml:space="preserve">ust. </w:t>
      </w:r>
      <w:r w:rsidR="00070F5F">
        <w:t xml:space="preserve">1 </w:t>
      </w:r>
      <w:r w:rsidR="00192CBF">
        <w:t xml:space="preserve">w </w:t>
      </w:r>
      <w:r w:rsidR="00070F5F">
        <w:t xml:space="preserve">pkt 8 </w:t>
      </w:r>
      <w:r w:rsidR="00192CBF">
        <w:t xml:space="preserve">wyrazy </w:t>
      </w:r>
      <w:r w:rsidR="003E457B">
        <w:t>„</w:t>
      </w:r>
      <w:r w:rsidR="00192CBF" w:rsidRPr="00C61B8E">
        <w:t>Prezesowi Głównego Urzędu Miar</w:t>
      </w:r>
      <w:r w:rsidR="003E457B">
        <w:t>”</w:t>
      </w:r>
      <w:r w:rsidR="00192CBF">
        <w:t xml:space="preserve"> zastępuje się wyrazami </w:t>
      </w:r>
      <w:r w:rsidR="003E457B">
        <w:t>„</w:t>
      </w:r>
      <w:r w:rsidR="00192CBF">
        <w:t>organom administracji miar</w:t>
      </w:r>
      <w:r w:rsidR="003E457B">
        <w:t>”</w:t>
      </w:r>
      <w:r w:rsidR="00192CBF">
        <w:t>,</w:t>
      </w:r>
    </w:p>
    <w:p w14:paraId="6D8C01DB" w14:textId="7AFAD4F2" w:rsidR="00C85551" w:rsidRDefault="00C85551" w:rsidP="003E457B">
      <w:pPr>
        <w:pStyle w:val="LITlitera"/>
        <w:keepNext/>
      </w:pPr>
      <w:r>
        <w:t>b</w:t>
      </w:r>
      <w:r w:rsidRPr="00093574">
        <w:t>)</w:t>
      </w:r>
      <w:r w:rsidRPr="00093574">
        <w:tab/>
      </w:r>
      <w:r w:rsidR="00192CBF">
        <w:t xml:space="preserve">w </w:t>
      </w:r>
      <w:r w:rsidR="00C75273">
        <w:t>ust</w:t>
      </w:r>
      <w:r w:rsidR="00751492">
        <w:t>.</w:t>
      </w:r>
      <w:r w:rsidR="00C75273">
        <w:t xml:space="preserve"> 5</w:t>
      </w:r>
      <w:r w:rsidR="00751492">
        <w:t xml:space="preserve"> </w:t>
      </w:r>
      <w:r w:rsidR="005F2D6E">
        <w:t>pkt 6</w:t>
      </w:r>
      <w:r w:rsidR="00842064">
        <w:t xml:space="preserve"> otrzymuje brzmienie</w:t>
      </w:r>
      <w:r w:rsidRPr="00093574">
        <w:t>:</w:t>
      </w:r>
    </w:p>
    <w:p w14:paraId="7F727F09" w14:textId="25F75F4F" w:rsidR="00C00B70" w:rsidRDefault="003E457B" w:rsidP="001A2B04">
      <w:pPr>
        <w:pStyle w:val="ZLITPKTzmpktliter"/>
      </w:pPr>
      <w:r>
        <w:t>„</w:t>
      </w:r>
      <w:r w:rsidR="001736BF">
        <w:t>6</w:t>
      </w:r>
      <w:r w:rsidR="0073016C">
        <w:t>)</w:t>
      </w:r>
      <w:r w:rsidR="0073016C">
        <w:tab/>
      </w:r>
      <w:r w:rsidR="00C85551">
        <w:t>organom administracji miar</w:t>
      </w:r>
      <w:r w:rsidR="005001A0">
        <w:t>;</w:t>
      </w:r>
      <w:r w:rsidR="00D712BA">
        <w:t>”</w:t>
      </w:r>
      <w:r w:rsidR="0096553B">
        <w:t>;</w:t>
      </w:r>
    </w:p>
    <w:p w14:paraId="2094043B" w14:textId="1B83F0ED" w:rsidR="00B17F6C" w:rsidRDefault="00B17F6C" w:rsidP="001A2B04">
      <w:pPr>
        <w:pStyle w:val="PKTpunkt"/>
        <w:keepNext/>
      </w:pPr>
      <w:r>
        <w:t>1</w:t>
      </w:r>
      <w:r w:rsidR="0060206D">
        <w:t>1</w:t>
      </w:r>
      <w:r w:rsidRPr="003E6C30">
        <w:t>)</w:t>
      </w:r>
      <w:r w:rsidRPr="003E6C30">
        <w:tab/>
        <w:t>po art. 11zh dodaje się art. 11zha w brzmieniu:</w:t>
      </w:r>
    </w:p>
    <w:p w14:paraId="69732139" w14:textId="1E102382" w:rsidR="00B17F6C" w:rsidRPr="002F7636" w:rsidRDefault="003E457B" w:rsidP="001A2B04">
      <w:pPr>
        <w:pStyle w:val="ZARTzmartartykuempunktem"/>
        <w:keepNext/>
      </w:pPr>
      <w:r>
        <w:t>„</w:t>
      </w:r>
      <w:r w:rsidR="00B17F6C" w:rsidRPr="002F7636">
        <w:t>Art. 11zha. 1. Operator informacji rynku energii jest obowiązany do opracowania i</w:t>
      </w:r>
      <w:r w:rsidR="00B17F6C">
        <w:t> </w:t>
      </w:r>
      <w:r w:rsidR="00B17F6C" w:rsidRPr="002F7636">
        <w:t>stosowania planu działania mającego na celu zapewnienie ciągłości realizacji procesów rynku energii, w szczególności na wypadek wystąpienia:</w:t>
      </w:r>
    </w:p>
    <w:p w14:paraId="00CE8717" w14:textId="77777777" w:rsidR="00B17F6C" w:rsidRPr="002F7636" w:rsidRDefault="00B17F6C" w:rsidP="00B17F6C">
      <w:pPr>
        <w:pStyle w:val="ZPKTzmpktartykuempunktem"/>
      </w:pPr>
      <w:r w:rsidRPr="002F7636">
        <w:t>1)</w:t>
      </w:r>
      <w:r>
        <w:tab/>
      </w:r>
      <w:r w:rsidRPr="002F7636">
        <w:t>zakłóceń pracy lub niedostępności centralnego systemu informacji rynku energii;</w:t>
      </w:r>
    </w:p>
    <w:p w14:paraId="0E2128BE" w14:textId="77777777" w:rsidR="00B17F6C" w:rsidRPr="002F7636" w:rsidRDefault="00B17F6C" w:rsidP="00B17F6C">
      <w:pPr>
        <w:pStyle w:val="ZPKTzmpktartykuempunktem"/>
      </w:pPr>
      <w:r w:rsidRPr="002F7636">
        <w:t>2)</w:t>
      </w:r>
      <w:r>
        <w:tab/>
      </w:r>
      <w:r w:rsidRPr="002F7636">
        <w:t>zakłóceń pracy lub niedostępności infrastruktury telekomunikacyjnej niezbędnej do wymiany informacji rynku energii za pośrednictwem centralnego systemu informacji rynku energii.</w:t>
      </w:r>
    </w:p>
    <w:p w14:paraId="2924BB05" w14:textId="15709A7E" w:rsidR="00B17F6C" w:rsidRPr="00E21DCD" w:rsidRDefault="00B17F6C" w:rsidP="001A2B04">
      <w:pPr>
        <w:pStyle w:val="ZUSTzmustartykuempunktem"/>
        <w:keepNext/>
      </w:pPr>
      <w:r>
        <w:t>2. Operator systemu przesyłowego elektroenergetycznego oraz podmioty, o których mowa w art. 11zg ust. 1, których systemy informacyjne współpracują z centralnym systemem informacji rynku energii, są obowiązani do opracowania i stosowania planów działania mających na celu zapewnienie ciągłości realizacji procesów rynku energii, w </w:t>
      </w:r>
      <w:r w:rsidR="3FAA192E">
        <w:t>szczególności przez ograniczenie skutków zakłóceń oraz zapewnienie możliwie najszybszego przywrócenia prawidłowej realizacji tych procesów,</w:t>
      </w:r>
      <w:r>
        <w:t xml:space="preserve"> na wypadek wystąpienia:</w:t>
      </w:r>
    </w:p>
    <w:p w14:paraId="0127846D" w14:textId="77777777" w:rsidR="00B17F6C" w:rsidRPr="002F7636" w:rsidRDefault="00B17F6C" w:rsidP="00B17F6C">
      <w:pPr>
        <w:pStyle w:val="ZPKTzmpktartykuempunktem"/>
      </w:pPr>
      <w:r w:rsidRPr="002F7636">
        <w:t>1)</w:t>
      </w:r>
      <w:r>
        <w:tab/>
      </w:r>
      <w:r w:rsidRPr="002F7636">
        <w:t>zakłóceń pracy lub niedostępności systemów informacyjnych współpracujących z</w:t>
      </w:r>
      <w:r>
        <w:t> </w:t>
      </w:r>
      <w:r w:rsidRPr="002F7636">
        <w:t>centralnym systemem informacji rynku energii;</w:t>
      </w:r>
    </w:p>
    <w:p w14:paraId="640FFE02" w14:textId="77777777" w:rsidR="00B17F6C" w:rsidRPr="002F7636" w:rsidRDefault="00B17F6C" w:rsidP="00B17F6C">
      <w:pPr>
        <w:pStyle w:val="ZPKTzmpktartykuempunktem"/>
      </w:pPr>
      <w:r w:rsidRPr="002F7636">
        <w:t>2)</w:t>
      </w:r>
      <w:r>
        <w:tab/>
      </w:r>
      <w:r w:rsidRPr="002F7636">
        <w:t>zakłóceń pracy lub niedostępności centralnego systemu informacji rynku energii;</w:t>
      </w:r>
    </w:p>
    <w:p w14:paraId="549081F5" w14:textId="77777777" w:rsidR="00B17F6C" w:rsidRPr="002F7636" w:rsidRDefault="00B17F6C" w:rsidP="00B17F6C">
      <w:pPr>
        <w:pStyle w:val="ZPKTzmpktartykuempunktem"/>
      </w:pPr>
      <w:r w:rsidRPr="002F7636">
        <w:t>3)</w:t>
      </w:r>
      <w:r w:rsidRPr="002F7636">
        <w:tab/>
        <w:t>zakłóceń pracy lub niedostępności infrastruktury telekomunikacyjnej niezbędnej do wymiany informacji rynku energii za pośrednictwem centralnego systemu informacji rynku energii.</w:t>
      </w:r>
    </w:p>
    <w:p w14:paraId="46D67EED" w14:textId="77777777" w:rsidR="00B17F6C" w:rsidRPr="002F7636" w:rsidRDefault="00B17F6C" w:rsidP="001A2B04">
      <w:pPr>
        <w:pStyle w:val="ZUSTzmustartykuempunktem"/>
        <w:keepNext/>
      </w:pPr>
      <w:r w:rsidRPr="002F7636">
        <w:t xml:space="preserve">3. Plany działania, o których mowa w ust. 1 i 2, </w:t>
      </w:r>
      <w:r>
        <w:t>określają</w:t>
      </w:r>
      <w:r w:rsidRPr="002F7636">
        <w:t xml:space="preserve"> w szczególności:</w:t>
      </w:r>
    </w:p>
    <w:p w14:paraId="2DD02BA8" w14:textId="77777777" w:rsidR="00B17F6C" w:rsidRPr="002F7636" w:rsidRDefault="00B17F6C" w:rsidP="00B17F6C">
      <w:pPr>
        <w:pStyle w:val="ZPKTzmpktartykuempunktem"/>
      </w:pPr>
      <w:r w:rsidRPr="002F7636">
        <w:t>1)</w:t>
      </w:r>
      <w:r>
        <w:tab/>
      </w:r>
      <w:r w:rsidRPr="002F7636">
        <w:t>podmiot</w:t>
      </w:r>
      <w:r>
        <w:t>y</w:t>
      </w:r>
      <w:r w:rsidRPr="002F7636">
        <w:t xml:space="preserve">, do których </w:t>
      </w:r>
      <w:r>
        <w:t>stosuje się</w:t>
      </w:r>
      <w:r w:rsidRPr="002F7636">
        <w:t xml:space="preserve"> dany plan;</w:t>
      </w:r>
    </w:p>
    <w:p w14:paraId="2627928A" w14:textId="77777777" w:rsidR="00B17F6C" w:rsidRPr="002F7636" w:rsidRDefault="00B17F6C" w:rsidP="00B17F6C">
      <w:pPr>
        <w:pStyle w:val="ZPKTzmpktartykuempunktem"/>
      </w:pPr>
      <w:r w:rsidRPr="002F7636">
        <w:lastRenderedPageBreak/>
        <w:t>2)</w:t>
      </w:r>
      <w:r>
        <w:tab/>
      </w:r>
      <w:r w:rsidRPr="002F7636">
        <w:t>proces</w:t>
      </w:r>
      <w:r>
        <w:t>y</w:t>
      </w:r>
      <w:r w:rsidRPr="002F7636">
        <w:t xml:space="preserve"> rynku energii, które są objęte danym planem;</w:t>
      </w:r>
    </w:p>
    <w:p w14:paraId="572D8F0C" w14:textId="77777777" w:rsidR="00B17F6C" w:rsidRPr="002F7636" w:rsidRDefault="00B17F6C" w:rsidP="00B17F6C">
      <w:pPr>
        <w:pStyle w:val="ZPKTzmpktartykuempunktem"/>
      </w:pPr>
      <w:r w:rsidRPr="002F7636">
        <w:t>3)</w:t>
      </w:r>
      <w:r>
        <w:tab/>
      </w:r>
      <w:r w:rsidRPr="002F7636">
        <w:t xml:space="preserve">środki </w:t>
      </w:r>
      <w:r w:rsidRPr="00130473">
        <w:t>stosowane dla ograniczenia skutków zakłóceń w realizacji procesów rynku energii oraz przywrócenia prawidłowej realizacji tych procesów</w:t>
      </w:r>
      <w:r w:rsidRPr="002F7636">
        <w:t>;</w:t>
      </w:r>
    </w:p>
    <w:p w14:paraId="09D5B42D" w14:textId="77777777" w:rsidR="00B17F6C" w:rsidRPr="002F7636" w:rsidRDefault="00B17F6C" w:rsidP="00B17F6C">
      <w:pPr>
        <w:pStyle w:val="ZPKTzmpktartykuempunktem"/>
      </w:pPr>
      <w:r w:rsidRPr="002F7636">
        <w:t>4)</w:t>
      </w:r>
      <w:r>
        <w:tab/>
      </w:r>
      <w:r w:rsidRPr="002F7636">
        <w:t xml:space="preserve">środki </w:t>
      </w:r>
      <w:r w:rsidRPr="00E47DFC">
        <w:t xml:space="preserve">stosowane </w:t>
      </w:r>
      <w:r w:rsidRPr="002F7636">
        <w:t>dla przywrócenia ciągłości realizacji procesów rynku energii;</w:t>
      </w:r>
    </w:p>
    <w:p w14:paraId="666DDCA4" w14:textId="77777777" w:rsidR="00B17F6C" w:rsidRDefault="00B17F6C" w:rsidP="00B17F6C">
      <w:pPr>
        <w:pStyle w:val="ZPKTzmpktartykuempunktem"/>
      </w:pPr>
      <w:r w:rsidRPr="002F7636">
        <w:t>5)</w:t>
      </w:r>
      <w:r w:rsidRPr="002F7636">
        <w:tab/>
      </w:r>
      <w:r w:rsidRPr="00FE289F">
        <w:t>terminy zgłaszania niedostępności systemów informacyjnych, zakresu niedostępności, przewidywanego terminu usunięcia niedostępności, stwierdzenia zmiany przewidywanego terminu usunięcia niedostępności oraz jej usunięcia;</w:t>
      </w:r>
    </w:p>
    <w:p w14:paraId="1FB6658F" w14:textId="77777777" w:rsidR="00B17F6C" w:rsidRPr="002F7636" w:rsidRDefault="00B17F6C" w:rsidP="00B17F6C">
      <w:pPr>
        <w:pStyle w:val="ZPKTzmpktartykuempunktem"/>
      </w:pPr>
      <w:r>
        <w:t>6)</w:t>
      </w:r>
      <w:r>
        <w:tab/>
      </w:r>
      <w:r w:rsidRPr="002F7636">
        <w:t>sposób uzupełnienia</w:t>
      </w:r>
      <w:r>
        <w:t xml:space="preserve"> i korekty</w:t>
      </w:r>
      <w:r w:rsidRPr="002F7636">
        <w:t xml:space="preserve"> danych pomiarowych i innych informacji rynku energii w centralnym systemie informacji rynku energii oraz w systemach informacyjnych współpracujących z tym systemem;</w:t>
      </w:r>
    </w:p>
    <w:p w14:paraId="3362DA98" w14:textId="77777777" w:rsidR="00B17F6C" w:rsidRPr="002F7636" w:rsidRDefault="00B17F6C" w:rsidP="00B17F6C">
      <w:pPr>
        <w:pStyle w:val="ZPKTzmpktartykuempunktem"/>
      </w:pPr>
      <w:r>
        <w:t>7</w:t>
      </w:r>
      <w:r w:rsidRPr="002F7636">
        <w:t>)</w:t>
      </w:r>
      <w:r>
        <w:tab/>
      </w:r>
      <w:r w:rsidRPr="002F7636">
        <w:t xml:space="preserve">sposób </w:t>
      </w:r>
      <w:r>
        <w:t xml:space="preserve">i zakres </w:t>
      </w:r>
      <w:r w:rsidRPr="002F7636">
        <w:t xml:space="preserve">wymiany informacji rynku energii oraz komunikacji między </w:t>
      </w:r>
      <w:r>
        <w:t xml:space="preserve">operatorem informacji rynku energii a </w:t>
      </w:r>
      <w:r w:rsidRPr="002F7636">
        <w:t>użytkownikami systemu elektroenergetycznego</w:t>
      </w:r>
      <w:r>
        <w:t xml:space="preserve"> oraz między użytkownikami systemu elektroenergetycznego</w:t>
      </w:r>
      <w:r w:rsidRPr="002F7636">
        <w:t>, w przypadku niedostępności centralnego systemu informacji rynku energii oraz systemów informacyjnych współpracujących z centralnym systemem informacji rynku energii, o której mowa w art. 4k ust. 2.</w:t>
      </w:r>
    </w:p>
    <w:p w14:paraId="7268C32C" w14:textId="5DB3619F" w:rsidR="00B17F6C" w:rsidRDefault="00B17F6C" w:rsidP="00B17F6C">
      <w:pPr>
        <w:pStyle w:val="ZUSTzmustartykuempunktem"/>
      </w:pPr>
      <w:r w:rsidRPr="002F7636">
        <w:t>4. Plany działania, o których mowa w ust. 2, uwzględniają postanowienia planu działania, o którym mowa w ust. 1.</w:t>
      </w:r>
      <w:r w:rsidR="00A947A6">
        <w:t>”</w:t>
      </w:r>
      <w:r w:rsidRPr="002F7636">
        <w:t>;</w:t>
      </w:r>
    </w:p>
    <w:p w14:paraId="19AADFFF" w14:textId="17E1841B" w:rsidR="660F914F" w:rsidRDefault="0060206D" w:rsidP="001A2B04">
      <w:pPr>
        <w:pStyle w:val="PKTpunkt"/>
        <w:keepNext/>
        <w:keepLines/>
      </w:pPr>
      <w:r>
        <w:t>12</w:t>
      </w:r>
      <w:r w:rsidR="43E56CFD">
        <w:t>)</w:t>
      </w:r>
      <w:r w:rsidR="43E56CFD">
        <w:tab/>
        <w:t>w art. 28:</w:t>
      </w:r>
    </w:p>
    <w:p w14:paraId="69B162BA" w14:textId="2E1323FB" w:rsidR="0056703B" w:rsidRDefault="0060206D" w:rsidP="0056703B">
      <w:pPr>
        <w:pStyle w:val="LITlitera"/>
      </w:pPr>
      <w:r>
        <w:t>a)</w:t>
      </w:r>
      <w:r>
        <w:tab/>
      </w:r>
      <w:r w:rsidR="0056703B">
        <w:t>w</w:t>
      </w:r>
      <w:r w:rsidR="0056703B" w:rsidRPr="0056703B">
        <w:t xml:space="preserve"> ust. 1 wyraz</w:t>
      </w:r>
      <w:r w:rsidR="0056703B">
        <w:t>y</w:t>
      </w:r>
      <w:r w:rsidR="0056703B" w:rsidRPr="0056703B">
        <w:t xml:space="preserve"> </w:t>
      </w:r>
      <w:r w:rsidR="003E457B">
        <w:t>„</w:t>
      </w:r>
      <w:r w:rsidR="0056703B" w:rsidRPr="0056703B">
        <w:t>przedsiębiorstwa</w:t>
      </w:r>
      <w:r w:rsidR="0056703B">
        <w:t xml:space="preserve"> </w:t>
      </w:r>
      <w:r w:rsidR="0056703B" w:rsidRPr="0056703B">
        <w:t>energetycznego</w:t>
      </w:r>
      <w:r w:rsidR="0056703B">
        <w:t xml:space="preserve"> </w:t>
      </w:r>
      <w:r w:rsidR="0056703B" w:rsidRPr="0056703B">
        <w:t>i podmiotu przywożącego</w:t>
      </w:r>
      <w:r w:rsidR="00E7434A">
        <w:t>”</w:t>
      </w:r>
      <w:r w:rsidR="0056703B" w:rsidRPr="0056703B">
        <w:t xml:space="preserve"> zastępuje się wyrazami </w:t>
      </w:r>
      <w:r w:rsidR="003E457B">
        <w:t>„</w:t>
      </w:r>
      <w:r w:rsidR="0056703B" w:rsidRPr="0056703B">
        <w:t xml:space="preserve">podmiotów, o których mowa w art. 9jb lub </w:t>
      </w:r>
      <w:r w:rsidR="00301C01">
        <w:t xml:space="preserve">art. </w:t>
      </w:r>
      <w:r w:rsidR="0056703B" w:rsidRPr="0056703B">
        <w:t xml:space="preserve">9jc </w:t>
      </w:r>
      <w:r w:rsidR="00301C01" w:rsidRPr="0056703B">
        <w:t>w</w:t>
      </w:r>
      <w:r w:rsidR="00301C01">
        <w:t> </w:t>
      </w:r>
      <w:r w:rsidR="0056703B" w:rsidRPr="0056703B">
        <w:t>zakresie</w:t>
      </w:r>
      <w:r w:rsidR="00301C01">
        <w:t>,</w:t>
      </w:r>
      <w:r w:rsidR="0056703B" w:rsidRPr="0056703B">
        <w:t xml:space="preserve"> w jakim są obowiązane do przekazywania danych strukturalnych</w:t>
      </w:r>
      <w:r w:rsidR="00301C01">
        <w:t xml:space="preserve"> oraz </w:t>
      </w:r>
      <w:r w:rsidR="0056703B" w:rsidRPr="0056703B">
        <w:t xml:space="preserve">danych czasu rzeczywistego, </w:t>
      </w:r>
      <w:r w:rsidR="00301C01">
        <w:t xml:space="preserve">a także </w:t>
      </w:r>
      <w:r w:rsidR="0056703B" w:rsidRPr="0056703B">
        <w:t xml:space="preserve">do przekazywania i realizacji danych grafikowych oraz realizacji poleceń operatorów systemu elektroenergetycznego, </w:t>
      </w:r>
      <w:r w:rsidR="00301C01" w:rsidRPr="0056703B">
        <w:t>przedsiębiorstwa</w:t>
      </w:r>
      <w:r w:rsidR="00301C01">
        <w:t xml:space="preserve"> </w:t>
      </w:r>
      <w:r w:rsidR="0056703B" w:rsidRPr="0056703B">
        <w:t>energetycznego i podmiotu przywożącego</w:t>
      </w:r>
      <w:r w:rsidR="00E7434A">
        <w:t>”</w:t>
      </w:r>
      <w:r w:rsidR="0056703B">
        <w:t>,</w:t>
      </w:r>
    </w:p>
    <w:p w14:paraId="62BC615F" w14:textId="63CDDAA7" w:rsidR="0056703B" w:rsidRDefault="0056703B" w:rsidP="001A2B04">
      <w:pPr>
        <w:pStyle w:val="LITlitera"/>
        <w:keepNext/>
      </w:pPr>
      <w:r>
        <w:t>b)</w:t>
      </w:r>
      <w:r>
        <w:tab/>
        <w:t>dodaje się ust. 4 w brzmieniu:</w:t>
      </w:r>
    </w:p>
    <w:p w14:paraId="6285AE37" w14:textId="2ADA5893" w:rsidR="007141AD" w:rsidRPr="007141AD" w:rsidRDefault="003E457B" w:rsidP="001B3347">
      <w:pPr>
        <w:pStyle w:val="ZLITUSTzmustliter"/>
      </w:pPr>
      <w:r>
        <w:t>„</w:t>
      </w:r>
      <w:r w:rsidR="007141AD">
        <w:t xml:space="preserve">4. </w:t>
      </w:r>
      <w:r w:rsidR="6CEE7069" w:rsidRPr="0BF4605C">
        <w:t xml:space="preserve">Operator systemu elektroenergetycznego </w:t>
      </w:r>
      <w:r w:rsidR="6CEE7069" w:rsidRPr="008E4354">
        <w:t>przekazuje</w:t>
      </w:r>
      <w:r w:rsidR="6CEE7069" w:rsidRPr="0BF4605C">
        <w:t xml:space="preserve"> Prezesowi URE, w terminie 30 dni od zakończenia kwartału, zbiorczą informację o stwierdzonych naruszeniach obowiązków, o których mowa w art. 9j–9jd</w:t>
      </w:r>
      <w:r w:rsidR="009B55F7">
        <w:t>,</w:t>
      </w:r>
      <w:r w:rsidR="6CEE7069" w:rsidRPr="0BF4605C">
        <w:t xml:space="preserve"> oraz o zastosowaniu środków wskazanych w art. 9je ust. 1.</w:t>
      </w:r>
      <w:r w:rsidR="003B5F53">
        <w:t>”</w:t>
      </w:r>
      <w:r w:rsidR="000B4A7E">
        <w:t>;</w:t>
      </w:r>
    </w:p>
    <w:p w14:paraId="71D9D3AE" w14:textId="6B15310A" w:rsidR="0073721C" w:rsidRDefault="0073721C" w:rsidP="00BB2D92">
      <w:pPr>
        <w:pStyle w:val="PKTpunkt"/>
      </w:pPr>
      <w:r>
        <w:t>1</w:t>
      </w:r>
      <w:r w:rsidR="0060206D">
        <w:t>3</w:t>
      </w:r>
      <w:r w:rsidRPr="005111CB">
        <w:t>)</w:t>
      </w:r>
      <w:r w:rsidRPr="005111CB">
        <w:tab/>
        <w:t xml:space="preserve">w art. </w:t>
      </w:r>
      <w:r w:rsidR="00873A1D">
        <w:t>32d</w:t>
      </w:r>
      <w:r w:rsidR="00F34295">
        <w:t xml:space="preserve"> </w:t>
      </w:r>
      <w:r w:rsidR="006E2340">
        <w:t xml:space="preserve">w </w:t>
      </w:r>
      <w:r w:rsidR="00F34295">
        <w:t>ust. 4</w:t>
      </w:r>
      <w:r w:rsidR="00605729">
        <w:t xml:space="preserve"> </w:t>
      </w:r>
      <w:r w:rsidR="00842064">
        <w:t xml:space="preserve">wyrazy </w:t>
      </w:r>
      <w:r w:rsidR="003E457B">
        <w:t>„</w:t>
      </w:r>
      <w:r w:rsidR="00C61B8E" w:rsidRPr="00C61B8E">
        <w:t>Prezesowi Głównego Urzędu Miar</w:t>
      </w:r>
      <w:r w:rsidR="006B29CF">
        <w:t>”</w:t>
      </w:r>
      <w:r w:rsidR="00C61B8E">
        <w:t xml:space="preserve"> zastępuje się wyrazami </w:t>
      </w:r>
      <w:r w:rsidR="003E457B">
        <w:t>„</w:t>
      </w:r>
      <w:r w:rsidR="00BD1A56">
        <w:t xml:space="preserve">organom </w:t>
      </w:r>
      <w:r w:rsidR="00356D36">
        <w:t>administracji miar</w:t>
      </w:r>
      <w:r w:rsidR="006B29CF">
        <w:t>”</w:t>
      </w:r>
      <w:r w:rsidR="002911AB">
        <w:t>;</w:t>
      </w:r>
    </w:p>
    <w:p w14:paraId="46E12038" w14:textId="2D94B480" w:rsidR="0073721C" w:rsidRDefault="000D08B7" w:rsidP="00BB2D92">
      <w:pPr>
        <w:pStyle w:val="PKTpunkt"/>
      </w:pPr>
      <w:r>
        <w:lastRenderedPageBreak/>
        <w:t>1</w:t>
      </w:r>
      <w:r w:rsidR="0060206D">
        <w:t>4</w:t>
      </w:r>
      <w:r w:rsidRPr="005111CB">
        <w:t>)</w:t>
      </w:r>
      <w:r w:rsidRPr="005111CB">
        <w:tab/>
        <w:t xml:space="preserve">w art. </w:t>
      </w:r>
      <w:r>
        <w:t>43</w:t>
      </w:r>
      <w:r w:rsidR="00C54A92">
        <w:t>c</w:t>
      </w:r>
      <w:r>
        <w:t xml:space="preserve"> wyrazy </w:t>
      </w:r>
      <w:r w:rsidR="003E457B">
        <w:t>„</w:t>
      </w:r>
      <w:r w:rsidRPr="00C61B8E">
        <w:t>Prezesowi Głównego Urzędu Miar</w:t>
      </w:r>
      <w:r w:rsidR="006B29CF">
        <w:t xml:space="preserve">” </w:t>
      </w:r>
      <w:r>
        <w:t xml:space="preserve">zastępuje się wyrazami </w:t>
      </w:r>
      <w:r w:rsidR="003E457B">
        <w:t>„</w:t>
      </w:r>
      <w:r>
        <w:t>organom administracji miar</w:t>
      </w:r>
      <w:r w:rsidR="006B29CF">
        <w:t>”</w:t>
      </w:r>
      <w:r>
        <w:t>;</w:t>
      </w:r>
    </w:p>
    <w:p w14:paraId="3814538A" w14:textId="6669A889" w:rsidR="00B17F6C" w:rsidRDefault="00B17F6C" w:rsidP="003E457B">
      <w:pPr>
        <w:pStyle w:val="PKTpunkt"/>
        <w:keepNext/>
      </w:pPr>
      <w:r>
        <w:t>1</w:t>
      </w:r>
      <w:r w:rsidR="0060206D">
        <w:t>5</w:t>
      </w:r>
      <w:r w:rsidRPr="00CA4D84">
        <w:t>)</w:t>
      </w:r>
      <w:r w:rsidRPr="00CA4D84">
        <w:tab/>
        <w:t>w art. 56:</w:t>
      </w:r>
    </w:p>
    <w:p w14:paraId="7ED5A5FA" w14:textId="77777777" w:rsidR="00B17F6C" w:rsidRDefault="00B17F6C" w:rsidP="003E457B">
      <w:pPr>
        <w:pStyle w:val="LITlitera"/>
        <w:keepNext/>
      </w:pPr>
      <w:r w:rsidRPr="00AF310D">
        <w:t>a)</w:t>
      </w:r>
      <w:r w:rsidRPr="00AF310D">
        <w:tab/>
        <w:t>w ust. 1</w:t>
      </w:r>
      <w:r>
        <w:t>:</w:t>
      </w:r>
    </w:p>
    <w:p w14:paraId="654D67A5" w14:textId="77777777" w:rsidR="00B17F6C" w:rsidRPr="00AF7ECA" w:rsidRDefault="00B17F6C" w:rsidP="003E457B">
      <w:pPr>
        <w:pStyle w:val="TIRtiret"/>
        <w:keepNext/>
      </w:pPr>
      <w:r>
        <w:t>–</w:t>
      </w:r>
      <w:r>
        <w:tab/>
      </w:r>
      <w:r w:rsidRPr="00AF7ECA">
        <w:t>po pkt 19 dodaje się pkt 19a i 19b w brzmieniu:</w:t>
      </w:r>
    </w:p>
    <w:p w14:paraId="658E20A5" w14:textId="3CDD5F4D" w:rsidR="00B17F6C" w:rsidRPr="00AF7ECA" w:rsidRDefault="003E457B" w:rsidP="00B17F6C">
      <w:pPr>
        <w:pStyle w:val="ZTIRPKTzmpkttiret"/>
      </w:pPr>
      <w:r>
        <w:t>„</w:t>
      </w:r>
      <w:r w:rsidR="00B17F6C" w:rsidRPr="00AF7ECA">
        <w:t>19a)</w:t>
      </w:r>
      <w:r w:rsidR="00B17F6C" w:rsidRPr="00AF7ECA">
        <w:tab/>
        <w:t>nie wykonuje obowiązków określonych w art. 9j ust. 1a lub 1b, art. 9ja ust. 1 lub 2, art. 9jb, art. 9jc lub art. 9jd ust. 1;</w:t>
      </w:r>
    </w:p>
    <w:p w14:paraId="188755E0" w14:textId="1584BDD2" w:rsidR="00B17F6C" w:rsidRPr="00AF7ECA" w:rsidRDefault="00B17F6C" w:rsidP="00B17F6C">
      <w:pPr>
        <w:pStyle w:val="ZTIRPKTzmpkttiret"/>
      </w:pPr>
      <w:r w:rsidRPr="00AF7ECA">
        <w:t>19b)</w:t>
      </w:r>
      <w:r w:rsidRPr="00AF7ECA">
        <w:tab/>
        <w:t>nie złożył w terminie albo złożył nieprawdziwe albo złożył świadomie lub w wyniku niedbalstwa wprowadzające w błąd oświadczenie, o którym mowa w art. 9jd ust.</w:t>
      </w:r>
      <w:r w:rsidR="00A112E8">
        <w:t xml:space="preserve"> </w:t>
      </w:r>
      <w:r w:rsidRPr="00AF7ECA">
        <w:t>2;</w:t>
      </w:r>
      <w:r w:rsidR="009B76C9">
        <w:t>”</w:t>
      </w:r>
      <w:r w:rsidRPr="00AF7ECA">
        <w:t>,</w:t>
      </w:r>
    </w:p>
    <w:p w14:paraId="1AF6367D" w14:textId="77777777" w:rsidR="00B17F6C" w:rsidRDefault="00B17F6C" w:rsidP="003E457B">
      <w:pPr>
        <w:pStyle w:val="TIRtiret"/>
        <w:keepNext/>
      </w:pPr>
      <w:r>
        <w:t>–</w:t>
      </w:r>
      <w:r>
        <w:tab/>
      </w:r>
      <w:r w:rsidRPr="00AF310D">
        <w:t>po pkt 30b dodaje się pkt 30ba</w:t>
      </w:r>
      <w:r>
        <w:t>–</w:t>
      </w:r>
      <w:r w:rsidRPr="00AF310D">
        <w:t>30be w brzmieniu:</w:t>
      </w:r>
    </w:p>
    <w:p w14:paraId="72951127" w14:textId="2072E088" w:rsidR="00B17F6C" w:rsidRPr="00071242" w:rsidRDefault="003E457B" w:rsidP="00B17F6C">
      <w:pPr>
        <w:pStyle w:val="ZTIRPKTzmpkttiret"/>
      </w:pPr>
      <w:r>
        <w:t>„</w:t>
      </w:r>
      <w:r w:rsidR="00B17F6C">
        <w:t>30ba)</w:t>
      </w:r>
      <w:r w:rsidR="00EB665E">
        <w:tab/>
      </w:r>
      <w:r w:rsidR="00B17F6C">
        <w:t>nie przekazuje albo nie przekazuje w termin</w:t>
      </w:r>
      <w:r w:rsidR="272C0CE9">
        <w:t>ach określonych w planach działania</w:t>
      </w:r>
      <w:r w:rsidR="00B17F6C">
        <w:t>, o który</w:t>
      </w:r>
      <w:r w:rsidR="14A788AE">
        <w:t>ch</w:t>
      </w:r>
      <w:r w:rsidR="00B17F6C">
        <w:t xml:space="preserve"> mowa w art. </w:t>
      </w:r>
      <w:r w:rsidR="567DB80E">
        <w:t>11zha</w:t>
      </w:r>
      <w:r w:rsidR="00B17F6C">
        <w:t xml:space="preserve"> ust. </w:t>
      </w:r>
      <w:r w:rsidR="51FE3B68">
        <w:t>1 i 2</w:t>
      </w:r>
      <w:r w:rsidR="00B17F6C">
        <w:t>, informacji o</w:t>
      </w:r>
      <w:r w:rsidR="005D0EBE">
        <w:t> </w:t>
      </w:r>
      <w:r w:rsidR="00B17F6C">
        <w:t xml:space="preserve">niedostępności albo informacji o usunięciu niedostępności </w:t>
      </w:r>
      <w:r w:rsidR="5B9DF050">
        <w:t xml:space="preserve">odpowiednio centralnego systemu informacji rynku energii albo </w:t>
      </w:r>
      <w:r w:rsidR="00B17F6C">
        <w:t>systemu informacyjnego</w:t>
      </w:r>
      <w:r w:rsidR="040E7642">
        <w:t xml:space="preserve"> współpracującego z tym systemem</w:t>
      </w:r>
      <w:r w:rsidR="00B17F6C">
        <w:t>;</w:t>
      </w:r>
    </w:p>
    <w:p w14:paraId="5BC00AC4" w14:textId="714B3545" w:rsidR="00B17F6C" w:rsidRPr="00071242" w:rsidRDefault="00B17F6C" w:rsidP="00B17F6C">
      <w:pPr>
        <w:pStyle w:val="ZTIRPKTzmpkttiret"/>
      </w:pPr>
      <w:r w:rsidRPr="00071242">
        <w:t>30bb)</w:t>
      </w:r>
      <w:r w:rsidRPr="00071242">
        <w:tab/>
        <w:t>nie usuwa z nieuzasadnionych powodów albo nie usuwa w terminie, o</w:t>
      </w:r>
      <w:r>
        <w:t> </w:t>
      </w:r>
      <w:r w:rsidRPr="00071242">
        <w:t xml:space="preserve">którym mowa w art. 4k ust. </w:t>
      </w:r>
      <w:r w:rsidR="0021156A">
        <w:t>7</w:t>
      </w:r>
      <w:r w:rsidRPr="00071242">
        <w:t xml:space="preserve">, </w:t>
      </w:r>
      <w:r>
        <w:t>z wyjątkiem przypadku</w:t>
      </w:r>
      <w:r w:rsidRPr="00071242">
        <w:t xml:space="preserve">, o którym mowa w art. 4k ust. </w:t>
      </w:r>
      <w:r w:rsidR="0021156A">
        <w:t>8</w:t>
      </w:r>
      <w:r w:rsidRPr="00071242">
        <w:t>, niedostępności centralnego systemu informacji rynku energii albo systemu informacyjnego współpracującego z tym systemem, o</w:t>
      </w:r>
      <w:r>
        <w:t> </w:t>
      </w:r>
      <w:r w:rsidRPr="00071242">
        <w:t>której mowa w art. 4k ust. 2, wbrew obowiązkowi, o którym mowa w</w:t>
      </w:r>
      <w:r>
        <w:t> </w:t>
      </w:r>
      <w:r w:rsidRPr="00071242">
        <w:t>art.</w:t>
      </w:r>
      <w:r>
        <w:t> </w:t>
      </w:r>
      <w:r w:rsidRPr="00071242">
        <w:t xml:space="preserve">4k ust. </w:t>
      </w:r>
      <w:r w:rsidR="0021156A">
        <w:t>7</w:t>
      </w:r>
      <w:r w:rsidRPr="00071242">
        <w:t>;</w:t>
      </w:r>
    </w:p>
    <w:p w14:paraId="7169D5F2" w14:textId="6D479B30" w:rsidR="00B17F6C" w:rsidRPr="00071242" w:rsidRDefault="00B17F6C" w:rsidP="00B17F6C">
      <w:pPr>
        <w:pStyle w:val="ZTIRPKTzmpkttiret"/>
      </w:pPr>
      <w:r w:rsidRPr="00071242">
        <w:t>30bc)</w:t>
      </w:r>
      <w:r w:rsidRPr="00071242">
        <w:tab/>
        <w:t>nie</w:t>
      </w:r>
      <w:r>
        <w:t xml:space="preserve"> </w:t>
      </w:r>
      <w:r w:rsidRPr="00071242">
        <w:t xml:space="preserve">uzupełnia lub nie dokonuje korekty danych pomiarowych oraz innych informacji rynku energii w centralnym systemie informacji rynku energii, wbrew obowiązkowi, o którym mowa w art. 4k ust. </w:t>
      </w:r>
      <w:r w:rsidR="0021156A">
        <w:t>9</w:t>
      </w:r>
      <w:r w:rsidRPr="00071242">
        <w:t>;</w:t>
      </w:r>
    </w:p>
    <w:p w14:paraId="04418F77" w14:textId="6F197BD8" w:rsidR="00B17F6C" w:rsidRPr="00071242" w:rsidRDefault="00B17F6C" w:rsidP="00B17F6C">
      <w:pPr>
        <w:pStyle w:val="ZTIRPKTzmpkttiret"/>
      </w:pPr>
      <w:r w:rsidRPr="00071242">
        <w:t>30bd)</w:t>
      </w:r>
      <w:r>
        <w:tab/>
      </w:r>
      <w:r w:rsidRPr="00071242">
        <w:t>nie dokonuje korekty rozliczeń, wbrew obowiązkowi, o którym mowa w</w:t>
      </w:r>
      <w:r>
        <w:t> </w:t>
      </w:r>
      <w:r w:rsidRPr="00071242">
        <w:t xml:space="preserve">art. 4k ust. </w:t>
      </w:r>
      <w:r w:rsidR="0021156A">
        <w:t>10</w:t>
      </w:r>
      <w:r w:rsidRPr="00071242">
        <w:t>;</w:t>
      </w:r>
    </w:p>
    <w:p w14:paraId="62298718" w14:textId="3FB0ED9A" w:rsidR="00B17F6C" w:rsidRDefault="00B17F6C" w:rsidP="00B17F6C">
      <w:pPr>
        <w:pStyle w:val="ZTIRPKTzmpkttiret"/>
      </w:pPr>
      <w:r w:rsidRPr="00071242">
        <w:t>30be)</w:t>
      </w:r>
      <w:r w:rsidRPr="00071242">
        <w:tab/>
        <w:t xml:space="preserve">nie opracowuje planu działania, o którym mowa w art. 11zha ust. 1 </w:t>
      </w:r>
      <w:r>
        <w:t>lub </w:t>
      </w:r>
      <w:r w:rsidRPr="00071242">
        <w:t>2;</w:t>
      </w:r>
      <w:r w:rsidR="001D6CE5">
        <w:t>”</w:t>
      </w:r>
      <w:r w:rsidRPr="00071242">
        <w:t>,</w:t>
      </w:r>
    </w:p>
    <w:p w14:paraId="5FDD4C50" w14:textId="01980896" w:rsidR="007E056E" w:rsidRDefault="007E056E" w:rsidP="003E457B">
      <w:pPr>
        <w:pStyle w:val="TIRtiret"/>
        <w:keepNext/>
      </w:pPr>
      <w:r>
        <w:t>–</w:t>
      </w:r>
      <w:r>
        <w:tab/>
      </w:r>
      <w:r w:rsidR="00D022E0">
        <w:t xml:space="preserve">pkt </w:t>
      </w:r>
      <w:r w:rsidRPr="00AF310D">
        <w:t>30</w:t>
      </w:r>
      <w:r>
        <w:t>d</w:t>
      </w:r>
      <w:r w:rsidRPr="00AF310D">
        <w:t xml:space="preserve"> </w:t>
      </w:r>
      <w:r w:rsidR="00E65F9D">
        <w:t>otrzymuje brzmienie</w:t>
      </w:r>
      <w:r w:rsidRPr="00AF310D">
        <w:t>:</w:t>
      </w:r>
    </w:p>
    <w:p w14:paraId="47C58C9A" w14:textId="721C8091" w:rsidR="007E056E" w:rsidRPr="00071242" w:rsidRDefault="003E457B" w:rsidP="007E056E">
      <w:pPr>
        <w:pStyle w:val="ZTIRPKTzmpkttiret"/>
      </w:pPr>
      <w:r>
        <w:t>„</w:t>
      </w:r>
      <w:r w:rsidR="007E056E" w:rsidRPr="00071242">
        <w:t>30</w:t>
      </w:r>
      <w:r w:rsidR="001F7C04">
        <w:t>d</w:t>
      </w:r>
      <w:r w:rsidR="0021156A" w:rsidRPr="00071242">
        <w:t>)</w:t>
      </w:r>
      <w:r w:rsidR="0021156A">
        <w:tab/>
      </w:r>
      <w:r w:rsidR="00DD29FB" w:rsidRPr="00DD29FB">
        <w:t>z nieuzasadnionych powodów nie instaluje liczników zdalnego odczytu zgodnie z art. 11t ust. 1</w:t>
      </w:r>
      <w:r w:rsidR="0021156A">
        <w:t>–2</w:t>
      </w:r>
      <w:r w:rsidR="00DD29FB">
        <w:t>a</w:t>
      </w:r>
      <w:r w:rsidR="008F4AAB">
        <w:t>;</w:t>
      </w:r>
      <w:r w:rsidR="001D6CE5">
        <w:t>”</w:t>
      </w:r>
      <w:r w:rsidR="00BA010C">
        <w:t>,</w:t>
      </w:r>
    </w:p>
    <w:p w14:paraId="6E308CC4" w14:textId="7E29F6C3" w:rsidR="00B17F6C" w:rsidRDefault="00B17F6C" w:rsidP="00B17F6C">
      <w:pPr>
        <w:pStyle w:val="LITlitera"/>
        <w:keepNext/>
      </w:pPr>
      <w:r w:rsidRPr="00F7184A">
        <w:lastRenderedPageBreak/>
        <w:t>b)</w:t>
      </w:r>
      <w:r w:rsidRPr="00F7184A">
        <w:tab/>
        <w:t xml:space="preserve">w ust. 2g </w:t>
      </w:r>
      <w:r>
        <w:t xml:space="preserve">w </w:t>
      </w:r>
      <w:r w:rsidRPr="00F7184A">
        <w:t xml:space="preserve">pkt 3 </w:t>
      </w:r>
      <w:r>
        <w:t>wyraz</w:t>
      </w:r>
      <w:r w:rsidR="00842AE5">
        <w:t>y</w:t>
      </w:r>
      <w:r>
        <w:t xml:space="preserve"> </w:t>
      </w:r>
      <w:r w:rsidR="003E457B">
        <w:t>„</w:t>
      </w:r>
      <w:r w:rsidRPr="00107576">
        <w:t>pkt 30b</w:t>
      </w:r>
      <w:r w:rsidR="001D6CE5">
        <w:t xml:space="preserve">” </w:t>
      </w:r>
      <w:r w:rsidR="00842AE5">
        <w:t xml:space="preserve">zastępuje się wyrazami </w:t>
      </w:r>
      <w:r w:rsidR="003E457B">
        <w:t>„</w:t>
      </w:r>
      <w:r w:rsidRPr="00107576">
        <w:t>30b</w:t>
      </w:r>
      <w:r w:rsidRPr="0015586B">
        <w:t>–30be</w:t>
      </w:r>
      <w:r w:rsidR="001D6CE5">
        <w:t>”</w:t>
      </w:r>
      <w:r>
        <w:t>,</w:t>
      </w:r>
    </w:p>
    <w:p w14:paraId="57952E5E" w14:textId="77777777" w:rsidR="00B17F6C" w:rsidRPr="00336241" w:rsidRDefault="00B17F6C" w:rsidP="003E457B">
      <w:pPr>
        <w:pStyle w:val="LITlitera"/>
        <w:keepNext/>
      </w:pPr>
      <w:r w:rsidRPr="0068094D">
        <w:t>c)</w:t>
      </w:r>
      <w:r w:rsidRPr="0068094D">
        <w:tab/>
      </w:r>
      <w:r w:rsidRPr="00336241">
        <w:t>w ust. 3:</w:t>
      </w:r>
    </w:p>
    <w:p w14:paraId="1120AD09" w14:textId="7D2015D8" w:rsidR="00B17F6C" w:rsidRDefault="00B17F6C" w:rsidP="00B17F6C">
      <w:pPr>
        <w:pStyle w:val="TIRtiret"/>
      </w:pPr>
      <w:r>
        <w:t>–</w:t>
      </w:r>
      <w:r>
        <w:tab/>
        <w:t xml:space="preserve">w pkt 1 wyrazy </w:t>
      </w:r>
      <w:r w:rsidR="003E457B">
        <w:t>„</w:t>
      </w:r>
      <w:r w:rsidRPr="00AE7E4B">
        <w:t>18a</w:t>
      </w:r>
      <w:r>
        <w:t>–</w:t>
      </w:r>
      <w:r w:rsidRPr="00AE7E4B">
        <w:t>20</w:t>
      </w:r>
      <w:r w:rsidR="004F423A">
        <w:t xml:space="preserve">” </w:t>
      </w:r>
      <w:r>
        <w:t xml:space="preserve">zastępuje się wyrazami </w:t>
      </w:r>
      <w:r w:rsidR="003E457B">
        <w:t>„</w:t>
      </w:r>
      <w:r w:rsidRPr="00CC2878">
        <w:t>18a</w:t>
      </w:r>
      <w:r>
        <w:t>–</w:t>
      </w:r>
      <w:r w:rsidRPr="00CC2878">
        <w:t>19, 19b, 20</w:t>
      </w:r>
      <w:r w:rsidR="004F423A">
        <w:t>”</w:t>
      </w:r>
      <w:r>
        <w:t>,</w:t>
      </w:r>
    </w:p>
    <w:p w14:paraId="2D9AE06D" w14:textId="77777777" w:rsidR="00B17F6C" w:rsidRPr="00336241" w:rsidRDefault="00B17F6C" w:rsidP="003E457B">
      <w:pPr>
        <w:pStyle w:val="TIRtiret"/>
        <w:keepNext/>
      </w:pPr>
      <w:r>
        <w:t>–</w:t>
      </w:r>
      <w:r>
        <w:tab/>
      </w:r>
      <w:r w:rsidRPr="00336241">
        <w:t xml:space="preserve">w pkt 2 kropkę zastępuje się </w:t>
      </w:r>
      <w:r>
        <w:t>średnikiem</w:t>
      </w:r>
      <w:r w:rsidRPr="00336241">
        <w:t xml:space="preserve"> i dodaje się pkt 3 w br</w:t>
      </w:r>
      <w:r>
        <w:t>z</w:t>
      </w:r>
      <w:r w:rsidRPr="00336241">
        <w:t>mieniu:</w:t>
      </w:r>
    </w:p>
    <w:p w14:paraId="29A08B3E" w14:textId="4A7D3F99" w:rsidR="00B17F6C" w:rsidRPr="00336241" w:rsidRDefault="003E457B" w:rsidP="00B17F6C">
      <w:pPr>
        <w:pStyle w:val="ZTIRPKTzmpkttiret"/>
      </w:pPr>
      <w:r>
        <w:t>„</w:t>
      </w:r>
      <w:r w:rsidR="00B17F6C" w:rsidRPr="00336241">
        <w:t>3)</w:t>
      </w:r>
      <w:r w:rsidR="00B17F6C">
        <w:tab/>
      </w:r>
      <w:r w:rsidR="00B17F6C" w:rsidRPr="00336241">
        <w:t>w ust. 1 pkt 19a nie może być niższa niż 1000 zł i wyższa niż 500 000 zł.</w:t>
      </w:r>
      <w:r w:rsidR="004F423A">
        <w:t>”</w:t>
      </w:r>
      <w:r w:rsidR="00B17F6C" w:rsidRPr="00336241">
        <w:t>,</w:t>
      </w:r>
    </w:p>
    <w:p w14:paraId="0F0A949B" w14:textId="77777777" w:rsidR="00B17F6C" w:rsidRPr="00336241" w:rsidRDefault="00B17F6C" w:rsidP="003E457B">
      <w:pPr>
        <w:pStyle w:val="LITlitera"/>
        <w:keepNext/>
      </w:pPr>
      <w:r>
        <w:t>d)</w:t>
      </w:r>
      <w:r>
        <w:tab/>
      </w:r>
      <w:r w:rsidRPr="00336241">
        <w:t>po ust. 3c dodaje się ust. 3d w brzmieniu:</w:t>
      </w:r>
    </w:p>
    <w:p w14:paraId="23F3B1F0" w14:textId="62AC06B1" w:rsidR="00B17F6C" w:rsidRPr="00336241" w:rsidRDefault="003E457B" w:rsidP="00B17F6C">
      <w:pPr>
        <w:pStyle w:val="ZLITUSTzmustliter"/>
      </w:pPr>
      <w:r>
        <w:t>„</w:t>
      </w:r>
      <w:r w:rsidR="00B17F6C" w:rsidRPr="00336241">
        <w:t xml:space="preserve">3d. W przypadkach, o których mowa w ust. 1 pkt 19a, karę pieniężną wymierza się, w granicach określonych </w:t>
      </w:r>
      <w:r w:rsidR="00B07589">
        <w:t xml:space="preserve">w </w:t>
      </w:r>
      <w:r w:rsidR="00B17F6C" w:rsidRPr="00336241">
        <w:t>ust. 3 pkt 3, łącznie za wszystkie przypadki niewykonania obowiązków określonych w art. 9j ust. 1a i 1b, art. 9ja ust. 1 i 2, art.</w:t>
      </w:r>
      <w:r w:rsidR="00B17F6C">
        <w:t> </w:t>
      </w:r>
      <w:r w:rsidR="00B17F6C" w:rsidRPr="00336241">
        <w:t>9jb, art. 9jc lub art. 9jd ust. 1, które miały miejsce w okresie danego kwartału kalendarzowego.</w:t>
      </w:r>
      <w:r w:rsidR="00061BD0">
        <w:t>”</w:t>
      </w:r>
      <w:r w:rsidR="00B17F6C">
        <w:t>,</w:t>
      </w:r>
    </w:p>
    <w:p w14:paraId="56FDFD6F" w14:textId="77777777" w:rsidR="00B17F6C" w:rsidRDefault="00B17F6C" w:rsidP="003E457B">
      <w:pPr>
        <w:pStyle w:val="LITlitera"/>
        <w:keepNext/>
      </w:pPr>
      <w:r>
        <w:t>e)</w:t>
      </w:r>
      <w:r>
        <w:tab/>
      </w:r>
      <w:r w:rsidRPr="0068094D">
        <w:t>po ust. 6a dodaje się ust. 6aa i 6ab w brzmieniu:</w:t>
      </w:r>
    </w:p>
    <w:p w14:paraId="68F05C78" w14:textId="1E205C3A" w:rsidR="00B17F6C" w:rsidRPr="00BF6ABC" w:rsidRDefault="003E457B" w:rsidP="00B17F6C">
      <w:pPr>
        <w:pStyle w:val="ZLITUSTzmustliter"/>
      </w:pPr>
      <w:r>
        <w:t>„</w:t>
      </w:r>
      <w:r w:rsidR="00B17F6C" w:rsidRPr="00BF6ABC">
        <w:t>6aa. Użytkownik systemu elektroenergetycznego nie podlega karom pieniężnym, o których mowa w ust. 1 pkt 30b, 30h</w:t>
      </w:r>
      <w:r w:rsidR="008B0DB6">
        <w:t xml:space="preserve"> i</w:t>
      </w:r>
      <w:r w:rsidR="008B0DB6" w:rsidRPr="00BF6ABC">
        <w:t xml:space="preserve"> </w:t>
      </w:r>
      <w:r w:rsidR="00B17F6C" w:rsidRPr="00BF6ABC">
        <w:t>30k</w:t>
      </w:r>
      <w:r w:rsidR="008B0DB6" w:rsidRPr="0015586B">
        <w:t>–</w:t>
      </w:r>
      <w:r w:rsidR="00B17F6C" w:rsidRPr="00BF6ABC">
        <w:t>30m, w zakresie</w:t>
      </w:r>
      <w:r w:rsidR="00B17F6C">
        <w:t>,</w:t>
      </w:r>
      <w:r w:rsidR="00B17F6C" w:rsidRPr="00BF6ABC">
        <w:t xml:space="preserve"> </w:t>
      </w:r>
      <w:r w:rsidR="008B0DB6" w:rsidRPr="00BF6ABC">
        <w:t>w</w:t>
      </w:r>
      <w:r w:rsidR="008B0DB6">
        <w:t xml:space="preserve"> </w:t>
      </w:r>
      <w:r w:rsidR="00B17F6C" w:rsidRPr="00BF6ABC">
        <w:t xml:space="preserve">jakim okoliczności stanowiące podstawę do wymierzenia tych kar pieniężnych wynikają </w:t>
      </w:r>
      <w:r w:rsidR="008B0DB6" w:rsidRPr="00BF6ABC">
        <w:t>z</w:t>
      </w:r>
      <w:r w:rsidR="008B0DB6">
        <w:t> </w:t>
      </w:r>
      <w:r w:rsidR="00B17F6C" w:rsidRPr="00BF6ABC">
        <w:t>wystąpienia niedostępności, o której mowa w art. 4k ust. 2, odpowiednio centralnego systemu informacji rynku energii albo systemu informacyjnego współpracującego z tym systemem</w:t>
      </w:r>
      <w:r w:rsidR="00B17F6C">
        <w:t>,</w:t>
      </w:r>
      <w:r w:rsidR="00B17F6C" w:rsidRPr="00BF6ABC">
        <w:t xml:space="preserve"> wykorzystywanego przez podmiot, o którym mowa w art. 11zg ust. 1, lub operatora systemu przesyłowego elektroenergetycznego.</w:t>
      </w:r>
    </w:p>
    <w:p w14:paraId="68185CEE" w14:textId="522B6F08" w:rsidR="00B17F6C" w:rsidRDefault="00B17F6C" w:rsidP="00B17F6C">
      <w:pPr>
        <w:pStyle w:val="ZLITUSTzmustliter"/>
      </w:pPr>
      <w:r w:rsidRPr="00BF6ABC">
        <w:t xml:space="preserve">6ab. Operator informacji rynku energii nie podlega </w:t>
      </w:r>
      <w:r w:rsidR="008B0DB6" w:rsidRPr="00BF6ABC">
        <w:t>kar</w:t>
      </w:r>
      <w:r w:rsidR="008B0DB6">
        <w:t>om</w:t>
      </w:r>
      <w:r w:rsidR="008B0DB6" w:rsidRPr="00BF6ABC">
        <w:t xml:space="preserve"> pieniężn</w:t>
      </w:r>
      <w:r w:rsidR="008B0DB6">
        <w:t>ym</w:t>
      </w:r>
      <w:r w:rsidRPr="00BF6ABC">
        <w:t xml:space="preserve">, </w:t>
      </w:r>
      <w:r w:rsidR="008B0DB6" w:rsidRPr="00BF6ABC">
        <w:t>o</w:t>
      </w:r>
      <w:r w:rsidR="008B0DB6">
        <w:t> </w:t>
      </w:r>
      <w:r w:rsidR="008B0DB6" w:rsidRPr="00BF6ABC">
        <w:t>któr</w:t>
      </w:r>
      <w:r w:rsidR="008B0DB6">
        <w:t>ych</w:t>
      </w:r>
      <w:r w:rsidR="008B0DB6" w:rsidRPr="00BF6ABC">
        <w:t xml:space="preserve"> </w:t>
      </w:r>
      <w:r w:rsidRPr="00BF6ABC">
        <w:t>mowa w ust. 1 pkt 30j i 30l, w zakresie</w:t>
      </w:r>
      <w:r>
        <w:t>,</w:t>
      </w:r>
      <w:r w:rsidRPr="00BF6ABC">
        <w:t xml:space="preserve"> w jakim okoliczności stanowiące podstawę do wymierzenia tych kar pieniężnych wynikają z wystąpienia niedostępności, </w:t>
      </w:r>
      <w:r w:rsidR="00200744" w:rsidRPr="00BF6ABC">
        <w:t>o</w:t>
      </w:r>
      <w:r w:rsidR="00200744">
        <w:t xml:space="preserve"> </w:t>
      </w:r>
      <w:r w:rsidRPr="00BF6ABC">
        <w:t>której mowa w art. 4k ust. 2, odpowiednio centralnego systemu informacji rynku energii albo systemu informacyjnego współpracującego z tym systemem</w:t>
      </w:r>
      <w:r>
        <w:t>,</w:t>
      </w:r>
      <w:r w:rsidRPr="00BF6ABC">
        <w:t xml:space="preserve"> wykorzystywanego przez podmiot, o którym mowa w art. 11zg ust. 1, lub operatora systemu przesyłowego elektroenergetycznego.</w:t>
      </w:r>
      <w:r w:rsidR="00061BD0">
        <w:t>”</w:t>
      </w:r>
      <w:r w:rsidRPr="00BF6ABC">
        <w:t>.</w:t>
      </w:r>
    </w:p>
    <w:p w14:paraId="4F69BA84" w14:textId="41FDB36A" w:rsidR="00772180" w:rsidRDefault="00772180" w:rsidP="001A2B04">
      <w:pPr>
        <w:pStyle w:val="ARTartustawynprozporzdzenia"/>
        <w:keepNext/>
      </w:pPr>
      <w:r w:rsidRPr="003E457B">
        <w:rPr>
          <w:rStyle w:val="Ppogrubienie"/>
        </w:rPr>
        <w:lastRenderedPageBreak/>
        <w:t>Art. 2.</w:t>
      </w:r>
      <w:r w:rsidR="00EB665E">
        <w:t> </w:t>
      </w:r>
      <w:r>
        <w:t>W</w:t>
      </w:r>
      <w:r w:rsidRPr="004E3641">
        <w:t xml:space="preserve"> ustawie z dnia</w:t>
      </w:r>
      <w:r>
        <w:t xml:space="preserve"> 28 grudnia 2018 r. o zmianie ustawy o podatku akcyzowym oraz niektórych innych ustaw (Dz. U</w:t>
      </w:r>
      <w:r w:rsidR="00B5070E">
        <w:t>.</w:t>
      </w:r>
      <w:r>
        <w:t xml:space="preserve"> poz. 2538</w:t>
      </w:r>
      <w:r w:rsidR="00B5070E">
        <w:t>,</w:t>
      </w:r>
      <w:r>
        <w:t xml:space="preserve"> z późn.</w:t>
      </w:r>
      <w:r w:rsidR="00B5070E">
        <w:t xml:space="preserve"> </w:t>
      </w:r>
      <w:r>
        <w:t>zm.</w:t>
      </w:r>
      <w:r w:rsidR="0043602D">
        <w:rPr>
          <w:rStyle w:val="Odwoanieprzypisudolnego"/>
        </w:rPr>
        <w:footnoteReference w:id="3"/>
      </w:r>
      <w:r w:rsidR="0043602D">
        <w:rPr>
          <w:rStyle w:val="IGindeksgrny"/>
        </w:rPr>
        <w:t>)</w:t>
      </w:r>
      <w:r>
        <w:t xml:space="preserve">) w art. 16 </w:t>
      </w:r>
      <w:r w:rsidR="00B5070E">
        <w:t xml:space="preserve">w </w:t>
      </w:r>
      <w:r>
        <w:t>ust. 1</w:t>
      </w:r>
      <w:r w:rsidR="00B5070E" w:rsidRPr="00B5070E">
        <w:t xml:space="preserve"> </w:t>
      </w:r>
      <w:r w:rsidR="00B5070E">
        <w:t>wprowadza się następujące zmiany</w:t>
      </w:r>
      <w:r>
        <w:t>:</w:t>
      </w:r>
    </w:p>
    <w:p w14:paraId="72FC2ACF" w14:textId="6029B2E0" w:rsidR="00683DCE" w:rsidRPr="00683DCE" w:rsidRDefault="00683DCE" w:rsidP="00683DCE">
      <w:pPr>
        <w:pStyle w:val="PKTpunkt"/>
      </w:pPr>
      <w:r>
        <w:t>1)</w:t>
      </w:r>
      <w:r>
        <w:tab/>
        <w:t xml:space="preserve">w </w:t>
      </w:r>
      <w:r w:rsidR="00772180">
        <w:t xml:space="preserve">pkt 2d </w:t>
      </w:r>
      <w:r>
        <w:t xml:space="preserve">po wyrazach </w:t>
      </w:r>
      <w:r w:rsidR="003E457B">
        <w:t>„</w:t>
      </w:r>
      <w:r w:rsidRPr="00FE2AB2">
        <w:rPr>
          <w:rFonts w:cs="Times New Roman"/>
          <w:szCs w:val="24"/>
        </w:rPr>
        <w:t>w latach 2023–</w:t>
      </w:r>
      <w:r w:rsidRPr="00683DCE">
        <w:t>2025,</w:t>
      </w:r>
      <w:r w:rsidR="003E457B">
        <w:t>”</w:t>
      </w:r>
      <w:r w:rsidRPr="00683DCE">
        <w:t xml:space="preserve"> dodaje się wyrazy </w:t>
      </w:r>
      <w:r w:rsidR="003E457B">
        <w:t>„</w:t>
      </w:r>
      <w:r w:rsidRPr="001A2B04">
        <w:t>na rachunek Funduszu z przeznaczeniem na wypłaty</w:t>
      </w:r>
      <w:r w:rsidR="003E457B">
        <w:t>”</w:t>
      </w:r>
      <w:r w:rsidRPr="00683DCE">
        <w:t>;</w:t>
      </w:r>
    </w:p>
    <w:p w14:paraId="108B8145" w14:textId="02E58D9D" w:rsidR="00772180" w:rsidRDefault="00683DCE" w:rsidP="001A2B04">
      <w:pPr>
        <w:pStyle w:val="PKTpunkt"/>
        <w:keepNext/>
      </w:pPr>
      <w:r>
        <w:t>2)</w:t>
      </w:r>
      <w:r>
        <w:tab/>
      </w:r>
      <w:r w:rsidR="00772180" w:rsidRPr="00733391">
        <w:t xml:space="preserve">w pkt 2m </w:t>
      </w:r>
      <w:r w:rsidR="00772180">
        <w:t>wprowadzenie do wyliczenia otrzymuje brzmienie:</w:t>
      </w:r>
    </w:p>
    <w:p w14:paraId="52EAFD92" w14:textId="00EB758F" w:rsidR="00772180" w:rsidRPr="00C15ABA" w:rsidRDefault="003E457B" w:rsidP="001A2B04">
      <w:pPr>
        <w:pStyle w:val="ZFRAGzmfragmentunpzdaniaartykuempunktem"/>
      </w:pPr>
      <w:r>
        <w:t>„</w:t>
      </w:r>
      <w:r w:rsidR="00772180" w:rsidRPr="00C15ABA">
        <w:t>przekazywanie środków na rzecz podmiotu, o którym mowa w:</w:t>
      </w:r>
      <w:r w:rsidR="00DF2E04">
        <w:t>”</w:t>
      </w:r>
      <w:r w:rsidR="00772180" w:rsidRPr="00C15ABA">
        <w:t>.</w:t>
      </w:r>
    </w:p>
    <w:p w14:paraId="09B20189" w14:textId="3CD8B363" w:rsidR="00B17F6C" w:rsidRPr="00E13523" w:rsidRDefault="00B17F6C" w:rsidP="003E457B">
      <w:pPr>
        <w:pStyle w:val="ARTartustawynprozporzdzenia"/>
        <w:keepNext/>
      </w:pPr>
      <w:r w:rsidRPr="003E457B">
        <w:rPr>
          <w:rStyle w:val="Ppogrubienie"/>
        </w:rPr>
        <w:t>Art. </w:t>
      </w:r>
      <w:r w:rsidR="00EE4CAF" w:rsidRPr="003E457B">
        <w:rPr>
          <w:rStyle w:val="Ppogrubienie"/>
        </w:rPr>
        <w:t>3</w:t>
      </w:r>
      <w:r w:rsidRPr="003E457B">
        <w:rPr>
          <w:rStyle w:val="Ppogrubienie"/>
        </w:rPr>
        <w:t>.</w:t>
      </w:r>
      <w:r w:rsidR="00EB665E">
        <w:t> </w:t>
      </w:r>
      <w:r w:rsidRPr="00E13523">
        <w:t xml:space="preserve">W ustawie z dnia 20 maja 2021 r. o zmianie ustawy </w:t>
      </w:r>
      <w:r>
        <w:t>–</w:t>
      </w:r>
      <w:r w:rsidRPr="00E13523">
        <w:t xml:space="preserve"> Prawo energetyczne oraz niektórych innych ustaw (Dz. U. poz. 1093, z późn. zm</w:t>
      </w:r>
      <w:r>
        <w:t>.</w:t>
      </w:r>
      <w:r>
        <w:rPr>
          <w:rStyle w:val="Odwoanieprzypisudolnego"/>
        </w:rPr>
        <w:footnoteReference w:id="4"/>
      </w:r>
      <w:r>
        <w:rPr>
          <w:rStyle w:val="IGindeksgrny"/>
        </w:rPr>
        <w:t>)</w:t>
      </w:r>
      <w:r>
        <w:t xml:space="preserve">) </w:t>
      </w:r>
      <w:r w:rsidRPr="00E13523">
        <w:t xml:space="preserve">po art. 20d dodaje się art. 20e </w:t>
      </w:r>
      <w:r>
        <w:t>i art. </w:t>
      </w:r>
      <w:r w:rsidRPr="00E13523">
        <w:t>20f w brzmieniu:</w:t>
      </w:r>
    </w:p>
    <w:p w14:paraId="0CF1ADE7" w14:textId="0A1BE87E" w:rsidR="00B17F6C" w:rsidRPr="00E13523" w:rsidRDefault="003E457B" w:rsidP="001A2B04">
      <w:pPr>
        <w:pStyle w:val="ZARTzmartartykuempunktem"/>
        <w:keepNext/>
      </w:pPr>
      <w:r>
        <w:t>„</w:t>
      </w:r>
      <w:r w:rsidR="00B17F6C" w:rsidRPr="00E13523">
        <w:t>Art. 20e. 1. Prezes Urzędu Regulacji Energetyki może odstąpić od wymierzenia kary pieniężnej, o której mowa w art. 56 ust. 1 pkt 30b, 30h</w:t>
      </w:r>
      <w:r w:rsidR="000C2141">
        <w:t>,</w:t>
      </w:r>
      <w:r w:rsidR="00200744">
        <w:t xml:space="preserve"> </w:t>
      </w:r>
      <w:r w:rsidR="00200744" w:rsidRPr="00BF6ABC">
        <w:t>30k</w:t>
      </w:r>
      <w:r w:rsidR="000C2141">
        <w:t xml:space="preserve">, 30l i </w:t>
      </w:r>
      <w:r w:rsidR="00200744" w:rsidRPr="00BF6ABC">
        <w:t>30m</w:t>
      </w:r>
      <w:r w:rsidR="00200744" w:rsidRPr="00E13523" w:rsidDel="00200744">
        <w:t xml:space="preserve"> </w:t>
      </w:r>
      <w:r w:rsidR="00B17F6C" w:rsidRPr="00E13523">
        <w:t xml:space="preserve">ustawy zmienianej w art. 1, operatorowi systemu dystrybucyjnego elektroenergetycznego, </w:t>
      </w:r>
      <w:r w:rsidR="00D1708E" w:rsidRPr="00E13523">
        <w:t>o</w:t>
      </w:r>
      <w:r w:rsidR="00D1708E">
        <w:t xml:space="preserve"> </w:t>
      </w:r>
      <w:r w:rsidR="00B17F6C" w:rsidRPr="00E13523">
        <w:t xml:space="preserve">którym mowa </w:t>
      </w:r>
      <w:r w:rsidR="00D1708E" w:rsidRPr="00E13523">
        <w:t>w</w:t>
      </w:r>
      <w:r w:rsidR="00D1708E">
        <w:t> </w:t>
      </w:r>
      <w:r w:rsidR="00B17F6C" w:rsidRPr="00E13523">
        <w:t xml:space="preserve">art. 20b ust. 1, który nie rozpoczął realizacji zadań, o których mowa </w:t>
      </w:r>
      <w:r w:rsidR="00D1708E" w:rsidRPr="00E13523">
        <w:t>w</w:t>
      </w:r>
      <w:r w:rsidR="00D1708E">
        <w:t xml:space="preserve"> </w:t>
      </w:r>
      <w:r w:rsidR="00B17F6C" w:rsidRPr="00E13523">
        <w:t>rozdziale 2d ustawy zmienianej w art. 1, w terminie wskazanym w art. 20b ust. 1, jeżeli łącznie są spełnione następujące warunki:</w:t>
      </w:r>
    </w:p>
    <w:p w14:paraId="2EA9352F" w14:textId="77777777" w:rsidR="00B17F6C" w:rsidRPr="00E13523" w:rsidRDefault="00B17F6C" w:rsidP="00B17F6C">
      <w:pPr>
        <w:pStyle w:val="ZPKTzmpktartykuempunktem"/>
      </w:pPr>
      <w:r w:rsidRPr="00E13523">
        <w:t>1)</w:t>
      </w:r>
      <w:r w:rsidRPr="00E13523">
        <w:tab/>
        <w:t>operator ten zawarł umowę, o której mowa w art. 11zg ust. 1 ustawy zmienianej w</w:t>
      </w:r>
      <w:r>
        <w:t> </w:t>
      </w:r>
      <w:r w:rsidRPr="00E13523">
        <w:t xml:space="preserve">art. 1, przed terminem </w:t>
      </w:r>
      <w:r>
        <w:t>określonym</w:t>
      </w:r>
      <w:r w:rsidRPr="00E13523">
        <w:t xml:space="preserve"> w art. 20b ust. 1;</w:t>
      </w:r>
    </w:p>
    <w:p w14:paraId="2C6A23BE" w14:textId="712CBA2B" w:rsidR="00B17F6C" w:rsidRPr="00E13523" w:rsidRDefault="00B17F6C" w:rsidP="00B17F6C">
      <w:pPr>
        <w:pStyle w:val="ZPKTzmpktartykuempunktem"/>
      </w:pPr>
      <w:r w:rsidRPr="00E13523">
        <w:t>2)</w:t>
      </w:r>
      <w:r w:rsidRPr="00E13523">
        <w:tab/>
        <w:t xml:space="preserve">operator ten rozpoczął realizację zadań, o których mowa w rozdziale 2d ustawy zmienianej w art. 1, z dniem 19 kwietnia </w:t>
      </w:r>
      <w:r w:rsidR="00FB1198" w:rsidRPr="00E13523">
        <w:t>202</w:t>
      </w:r>
      <w:r w:rsidR="00FB1198">
        <w:t>8</w:t>
      </w:r>
      <w:r w:rsidR="00FB1198" w:rsidRPr="00E13523">
        <w:t xml:space="preserve"> </w:t>
      </w:r>
      <w:r w:rsidRPr="00E13523">
        <w:t>r.</w:t>
      </w:r>
    </w:p>
    <w:p w14:paraId="7EE9F76D" w14:textId="117E5AF8" w:rsidR="00B17F6C" w:rsidRPr="00E13523" w:rsidRDefault="00B17F6C" w:rsidP="00B17F6C">
      <w:pPr>
        <w:pStyle w:val="ZUSTzmustartykuempunktem"/>
      </w:pPr>
      <w:r>
        <w:t xml:space="preserve">2. Użytkownik systemu elektroenergetycznego, inny niż operator systemu dystrybucyjnego elektroenergetycznego, który wbrew obowiązkowi nie rozpoczął realizacji zadań, o których mowa w rozdziale 2d ustawy zmienianej w art. 1, w terminie określonym w art. 20b ust. 1, nie podlega karom pieniężnym, o których mowa w art. 56 ust. 1 pkt 30b, 30h </w:t>
      </w:r>
      <w:r w:rsidR="00200744">
        <w:t xml:space="preserve">i 30k–30m </w:t>
      </w:r>
      <w:r>
        <w:t>ustawy zmienianej w art. 1, w zakresie, w jakim okoliczności stanowiące podstawę do wymierzenia tych kar pieniężnych wynikają z</w:t>
      </w:r>
      <w:r w:rsidR="005D0EBE">
        <w:t> </w:t>
      </w:r>
      <w:r>
        <w:t xml:space="preserve">powodu braku rozpoczęcia przez danego operatora systemu dystrybucyjnego </w:t>
      </w:r>
      <w:r>
        <w:lastRenderedPageBreak/>
        <w:t>elektroenergetycznego, o którym mowa w art. 20b ust. 1, realizacji zadań, o których mowa w rozdziale 2d ustawy zmienianej w art. 1.</w:t>
      </w:r>
    </w:p>
    <w:p w14:paraId="31A29D6F" w14:textId="6F96C806" w:rsidR="00B17F6C" w:rsidRPr="00E13523" w:rsidRDefault="00B17F6C" w:rsidP="00B17F6C">
      <w:pPr>
        <w:pStyle w:val="ZARTzmartartykuempunktem"/>
      </w:pPr>
      <w:r>
        <w:t>Art. 20f. Użytkownik systemu elektroenergetycznego, w tym operator systemu dystrybucyjnego elektroenergetycznego, operator systemu przesyłowego elektroenergetycznego lub sprzedawca energii elektrycznej, prowadzi rozliczenia, o których mowa w art. 4k ust. 1 ustawy zmienianej w art. 1, od dnia 19 października 2026 r. na podstawie informacji rynku energii niezarejestrowanych w centralnym systemie informacji rynku energii, jeżeli prowadzenie tych rozliczeń na podstawie informacji rynku energii zarejestrowanych w centralnym systemie informacji rynku energii nie jest możliwe z powodu braku rozpoczęcia przez danego operatora systemu dystrybucyjnego elektroenergetycznego, o którym mowa w art. 20b ust. 1, realizacji zadań, o których mowa w rozdziale 2d ustawy zmienianej w art. 1, od dnia 19 października 2026 r. Rozliczenia, o których mowa w zdaniu pierwszym, prowadzi się do dnia rozpoczęcia przez danego operatora systemu dystrybucyjnego elektroenergetycznego realizacji zadań, o których mowa w rozdziale 2d ustawy zmienianej w art. 1.</w:t>
      </w:r>
      <w:r w:rsidR="682DBB1F">
        <w:t xml:space="preserve"> </w:t>
      </w:r>
      <w:r w:rsidR="682DBB1F" w:rsidRPr="001B3347">
        <w:t>W przypadku, o którym mowa w zdaniu pierwszym</w:t>
      </w:r>
      <w:r w:rsidR="005D0EBE" w:rsidRPr="001B3347">
        <w:t>,</w:t>
      </w:r>
      <w:r w:rsidR="682DBB1F" w:rsidRPr="001B3347">
        <w:t xml:space="preserve"> dopuszcza się wykonywanie obowiązku, o którym mowa </w:t>
      </w:r>
      <w:r w:rsidR="00BD289C">
        <w:t xml:space="preserve">w </w:t>
      </w:r>
      <w:r w:rsidR="682DBB1F" w:rsidRPr="001B3347">
        <w:t>art. 92 ust.</w:t>
      </w:r>
      <w:r w:rsidR="005D0EBE" w:rsidRPr="001B3347">
        <w:t xml:space="preserve"> </w:t>
      </w:r>
      <w:r w:rsidR="682DBB1F" w:rsidRPr="001B3347">
        <w:t>11a ustawy z dnia 20 lutego 2015</w:t>
      </w:r>
      <w:r w:rsidR="005D0EBE" w:rsidRPr="001B3347">
        <w:t> </w:t>
      </w:r>
      <w:r w:rsidR="682DBB1F" w:rsidRPr="001B3347">
        <w:t>r. o odnawialnych źródłach energii</w:t>
      </w:r>
      <w:r w:rsidR="00BD289C">
        <w:t>,</w:t>
      </w:r>
      <w:r w:rsidR="682DBB1F" w:rsidRPr="001B3347">
        <w:t xml:space="preserve"> bez pośrednictwa centralnego systemu informacji rynku energii do dnia rozpoczęcia przez danego operatora systemu dystrybucyjnego elektroenergetycznego realizacji zadań, o których mowa w rozdziale 2d ustawy zmienianej w art. 1</w:t>
      </w:r>
      <w:r w:rsidR="005D0EBE" w:rsidRPr="001B3347">
        <w:t>.</w:t>
      </w:r>
      <w:r w:rsidR="00B322EC">
        <w:t>”</w:t>
      </w:r>
      <w:r>
        <w:t>.</w:t>
      </w:r>
    </w:p>
    <w:p w14:paraId="541BF537" w14:textId="6066BA8C" w:rsidR="00C851EE" w:rsidRDefault="58B7829D" w:rsidP="001A2B04">
      <w:pPr>
        <w:pStyle w:val="ARTartustawynprozporzdzenia"/>
        <w:keepNext/>
      </w:pPr>
      <w:r w:rsidRPr="003E457B">
        <w:rPr>
          <w:rStyle w:val="Ppogrubienie"/>
        </w:rPr>
        <w:t>Art. </w:t>
      </w:r>
      <w:r w:rsidR="007333D1" w:rsidRPr="003E457B">
        <w:rPr>
          <w:rStyle w:val="Ppogrubienie"/>
        </w:rPr>
        <w:t>4</w:t>
      </w:r>
      <w:r w:rsidRPr="003E457B">
        <w:rPr>
          <w:rStyle w:val="Ppogrubienie"/>
        </w:rPr>
        <w:t>.</w:t>
      </w:r>
      <w:r w:rsidR="00EB665E">
        <w:t> </w:t>
      </w:r>
      <w:r w:rsidR="00C851EE">
        <w:t>W ustawie z dnia 27 października 2022 r. o środkach nadzwyczajnych mających na celu ograniczenie wysokości cen energii elektrycznej oraz wsparciu niektórych odbiorców w latach 2023–2025 (</w:t>
      </w:r>
      <w:r w:rsidR="0008795B" w:rsidRPr="0008795B">
        <w:t>Dz. U. z 2024 r. poz. 1622 i 1831</w:t>
      </w:r>
      <w:r w:rsidR="00EE5123">
        <w:t>,</w:t>
      </w:r>
      <w:r w:rsidR="0008795B" w:rsidRPr="0008795B">
        <w:t xml:space="preserve"> z 2025 r. poz. 290 i 1302</w:t>
      </w:r>
      <w:r w:rsidR="007333D1">
        <w:t xml:space="preserve"> oraz z</w:t>
      </w:r>
      <w:r w:rsidR="00EE5123">
        <w:t xml:space="preserve"> </w:t>
      </w:r>
      <w:r w:rsidR="007333D1">
        <w:t>2026</w:t>
      </w:r>
      <w:r w:rsidR="00EE5123">
        <w:t> </w:t>
      </w:r>
      <w:r w:rsidR="007333D1">
        <w:t>r. poz. 32</w:t>
      </w:r>
      <w:r w:rsidR="00C851EE">
        <w:t>) wprowadza się następujące zmiany:</w:t>
      </w:r>
    </w:p>
    <w:p w14:paraId="4F9B196B" w14:textId="77777777" w:rsidR="00C851EE" w:rsidRPr="0008795B" w:rsidRDefault="00C851EE" w:rsidP="001A2B04">
      <w:pPr>
        <w:pStyle w:val="PKTpunkt"/>
        <w:keepNext/>
      </w:pPr>
      <w:r w:rsidRPr="0008795B">
        <w:t>1)</w:t>
      </w:r>
      <w:r w:rsidRPr="0008795B">
        <w:tab/>
        <w:t>w art. 24 ust. 4 otrzymuje brzmienie:</w:t>
      </w:r>
    </w:p>
    <w:p w14:paraId="0C2B00EE" w14:textId="1BD515CD" w:rsidR="00C851EE" w:rsidRDefault="003E457B" w:rsidP="001B3347">
      <w:pPr>
        <w:pStyle w:val="ZUSTzmustartykuempunktem"/>
      </w:pPr>
      <w:r>
        <w:t>„</w:t>
      </w:r>
      <w:r w:rsidR="00C851EE">
        <w:t xml:space="preserve">4. Zarządca rozliczeń, w terminie do 15. dnia roboczego każdego miesiąca następującego po miesiącu rozliczenia, przekazuje na rachunek Funduszu Przeciwdziałania COVID-19 środki finansowe zgromadzone z odpisu na Fundusz wraz </w:t>
      </w:r>
      <w:r w:rsidR="00260E0E">
        <w:t>z </w:t>
      </w:r>
      <w:r w:rsidR="00C851EE">
        <w:t xml:space="preserve">odsetkami, jeżeli takie powstaną, pomniejszone o kwoty, wynikające z decyzji Prezesa URE wydanych na podstawie art. 28 ust. 7 pkt 2 lit. b oraz wniosków, o których mowa </w:t>
      </w:r>
      <w:r w:rsidR="00260E0E">
        <w:lastRenderedPageBreak/>
        <w:t>w </w:t>
      </w:r>
      <w:r w:rsidR="00C851EE">
        <w:t>art. 28b ust. 3 pkt 2</w:t>
      </w:r>
      <w:r w:rsidR="00260E0E">
        <w:t>,</w:t>
      </w:r>
      <w:r w:rsidR="00C851EE">
        <w:t xml:space="preserve"> złożonych w miesiącu poprzedzającym dany miesiąc oraz innych środków podlegających zwrotowi podmiotom, o których mowa w art. 21.</w:t>
      </w:r>
      <w:r w:rsidR="00E50B8F">
        <w:t>”</w:t>
      </w:r>
      <w:r w:rsidR="00C851EE">
        <w:t>;</w:t>
      </w:r>
    </w:p>
    <w:p w14:paraId="68CF62E1" w14:textId="4117F2B4" w:rsidR="00C851EE" w:rsidRDefault="00C851EE" w:rsidP="001A2B04">
      <w:pPr>
        <w:pStyle w:val="PKTpunkt"/>
        <w:keepNext/>
      </w:pPr>
      <w:r>
        <w:t>2)</w:t>
      </w:r>
      <w:r>
        <w:tab/>
        <w:t xml:space="preserve">w art. 28 </w:t>
      </w:r>
      <w:r w:rsidR="00260E0E">
        <w:t xml:space="preserve">w </w:t>
      </w:r>
      <w:r>
        <w:t xml:space="preserve">ust. 7 </w:t>
      </w:r>
      <w:r w:rsidR="00260E0E">
        <w:t xml:space="preserve">w </w:t>
      </w:r>
      <w:r>
        <w:t>pkt 2 lit. b otrzymuje brzmienie:</w:t>
      </w:r>
    </w:p>
    <w:p w14:paraId="21C3AB85" w14:textId="7ADFF679" w:rsidR="58B7829D" w:rsidRDefault="003E457B" w:rsidP="001A2B04">
      <w:pPr>
        <w:pStyle w:val="ZLITzmlitartykuempunktem"/>
        <w:keepNext/>
      </w:pPr>
      <w:r>
        <w:t>„</w:t>
      </w:r>
      <w:r w:rsidR="00C851EE">
        <w:t>b</w:t>
      </w:r>
      <w:r w:rsidR="0059371A">
        <w:t>)</w:t>
      </w:r>
      <w:r w:rsidR="0059371A">
        <w:tab/>
      </w:r>
      <w:r w:rsidR="00C851EE">
        <w:t xml:space="preserve">obowiązku przekazania z rachunku Funduszu na rzecz podmiotu, o którym mowa </w:t>
      </w:r>
      <w:r w:rsidR="0059371A">
        <w:t>w </w:t>
      </w:r>
      <w:r w:rsidR="00C851EE">
        <w:t xml:space="preserve">art. 21, kwoty stanowiącej dodatnią różnicę między odpisem na Fundusz obliczonym przez Prezesa URE a odpisem na Fundusz w wysokości wskazanej </w:t>
      </w:r>
      <w:r w:rsidR="00915D74">
        <w:t>w </w:t>
      </w:r>
      <w:r w:rsidR="00C851EE">
        <w:t>sprawozdaniu, o którym mowa w art. 25 ust. 1</w:t>
      </w:r>
      <w:r w:rsidR="00915D74">
        <w:t>,</w:t>
      </w:r>
      <w:r w:rsidR="00C851EE">
        <w:t xml:space="preserve"> z uwzględnieniem wcześniej dokonanych wpłat </w:t>
      </w:r>
      <w:r w:rsidR="00915D74">
        <w:t>–</w:t>
      </w:r>
      <w:r w:rsidR="00C851EE">
        <w:t xml:space="preserve"> w przypadku gdy nadwyżka dotyczy ostatniego miesiąca objętego obowiązkiem, o którym mowa w art. 21, albo kiedy decyzja została wydana po okresie obowiązywania tego obowiązku, w terminie 60 dni od dnia jej doręczenia.</w:t>
      </w:r>
      <w:r w:rsidR="00E50B8F">
        <w:t>”</w:t>
      </w:r>
      <w:r w:rsidR="00C851EE">
        <w:t>.</w:t>
      </w:r>
    </w:p>
    <w:p w14:paraId="149BFD54" w14:textId="600F880A" w:rsidR="0031663B" w:rsidRDefault="0031663B" w:rsidP="00B17F6C">
      <w:pPr>
        <w:pStyle w:val="ARTartustawynprozporzdzenia"/>
        <w:rPr>
          <w:rStyle w:val="Ppogrubienie"/>
        </w:rPr>
      </w:pPr>
      <w:r w:rsidRPr="001503D1">
        <w:rPr>
          <w:rStyle w:val="Ppogrubienie"/>
        </w:rPr>
        <w:t>Art.</w:t>
      </w:r>
      <w:r w:rsidR="001503D1">
        <w:rPr>
          <w:rStyle w:val="Ppogrubienie"/>
        </w:rPr>
        <w:t> </w:t>
      </w:r>
      <w:r w:rsidR="00915D74" w:rsidRPr="001503D1">
        <w:rPr>
          <w:rStyle w:val="Ppogrubienie"/>
        </w:rPr>
        <w:t>5</w:t>
      </w:r>
      <w:r w:rsidRPr="001503D1">
        <w:rPr>
          <w:rStyle w:val="Ppogrubienie"/>
        </w:rPr>
        <w:t>.</w:t>
      </w:r>
      <w:r w:rsidR="00EB665E">
        <w:rPr>
          <w:rStyle w:val="Ppogrubienie"/>
        </w:rPr>
        <w:t> </w:t>
      </w:r>
      <w:r w:rsidRPr="001A2B04">
        <w:t xml:space="preserve">W ustawie </w:t>
      </w:r>
      <w:r w:rsidRPr="0031663B">
        <w:t>z dnia 11 czerwca</w:t>
      </w:r>
      <w:r w:rsidRPr="00D510AD">
        <w:t xml:space="preserve"> 2026 r. o zmianie niektórych ustaw w celu dokonania deregulacji w zakresie energetyki</w:t>
      </w:r>
      <w:r>
        <w:t xml:space="preserve"> (Dz. U. poz. 900) w </w:t>
      </w:r>
      <w:r w:rsidR="00157835">
        <w:t xml:space="preserve">art. 1 w pkt 4 skreśla się wyrazy </w:t>
      </w:r>
      <w:r w:rsidR="003E457B">
        <w:t>„</w:t>
      </w:r>
      <w:r w:rsidR="00157835" w:rsidRPr="00157835">
        <w:t>(Dz.</w:t>
      </w:r>
      <w:r w:rsidR="00915D74">
        <w:t> </w:t>
      </w:r>
      <w:r w:rsidR="00157835" w:rsidRPr="00157835">
        <w:t>U. z 2025 r. poz. 775, z późn. zm.)</w:t>
      </w:r>
      <w:r w:rsidR="003E457B">
        <w:t>”</w:t>
      </w:r>
      <w:r w:rsidR="00157835">
        <w:t>.</w:t>
      </w:r>
    </w:p>
    <w:p w14:paraId="5AD5EBDA" w14:textId="4EE2D926" w:rsidR="00FE1797" w:rsidRDefault="00F10476" w:rsidP="001A2B04">
      <w:pPr>
        <w:pStyle w:val="ARTartustawynprozporzdzenia"/>
        <w:keepNext/>
        <w:rPr>
          <w:rFonts w:cs="Times New Roman"/>
          <w:szCs w:val="24"/>
        </w:rPr>
      </w:pPr>
      <w:r w:rsidRPr="003E457B">
        <w:rPr>
          <w:rStyle w:val="Ppogrubienie"/>
        </w:rPr>
        <w:t>Art. </w:t>
      </w:r>
      <w:r w:rsidR="00915D74" w:rsidRPr="003E457B">
        <w:rPr>
          <w:rStyle w:val="Ppogrubienie"/>
        </w:rPr>
        <w:t>6</w:t>
      </w:r>
      <w:r w:rsidRPr="003E457B">
        <w:rPr>
          <w:rStyle w:val="Ppogrubienie"/>
        </w:rPr>
        <w:t>.</w:t>
      </w:r>
      <w:r w:rsidR="00EB665E">
        <w:t> </w:t>
      </w:r>
      <w:r w:rsidR="00C24A24" w:rsidRPr="00733391">
        <w:rPr>
          <w:rFonts w:cs="Times New Roman"/>
          <w:szCs w:val="24"/>
        </w:rPr>
        <w:t xml:space="preserve">Zarządca Rozliczeń S.A., o którym mowa w rozdziale 7 ustawy z dnia 29 czerwca 2007 r. o zasadach pokrywania kosztów powstałych u wytwórców w związku </w:t>
      </w:r>
      <w:r w:rsidR="00895A1A" w:rsidRPr="00733391">
        <w:rPr>
          <w:rFonts w:cs="Times New Roman"/>
          <w:szCs w:val="24"/>
        </w:rPr>
        <w:t>z</w:t>
      </w:r>
      <w:r w:rsidR="00895A1A">
        <w:rPr>
          <w:rFonts w:cs="Times New Roman"/>
          <w:szCs w:val="24"/>
        </w:rPr>
        <w:t> </w:t>
      </w:r>
      <w:r w:rsidR="00C24A24" w:rsidRPr="00733391">
        <w:rPr>
          <w:rFonts w:cs="Times New Roman"/>
          <w:szCs w:val="24"/>
        </w:rPr>
        <w:t>przedterminowym rozwiązaniem umów długoterminowych sprzedaży mocy i energii elektrycznej (Dz. U. z 2022 r. poz. 311</w:t>
      </w:r>
      <w:r w:rsidR="005E33CB">
        <w:rPr>
          <w:rFonts w:cs="Times New Roman"/>
          <w:szCs w:val="24"/>
        </w:rPr>
        <w:t xml:space="preserve"> oraz z 2026 r. poz. 176</w:t>
      </w:r>
      <w:r w:rsidR="00C24A24" w:rsidRPr="00733391">
        <w:rPr>
          <w:rFonts w:cs="Times New Roman"/>
          <w:szCs w:val="24"/>
        </w:rPr>
        <w:t xml:space="preserve">), przekazuje </w:t>
      </w:r>
      <w:r w:rsidR="00725620" w:rsidRPr="00733391">
        <w:rPr>
          <w:rFonts w:cs="Times New Roman"/>
          <w:szCs w:val="24"/>
        </w:rPr>
        <w:t>po raz pierwszy</w:t>
      </w:r>
      <w:r w:rsidR="00B02456">
        <w:rPr>
          <w:rFonts w:cs="Times New Roman"/>
          <w:szCs w:val="24"/>
        </w:rPr>
        <w:t>,</w:t>
      </w:r>
      <w:r w:rsidR="00B02456" w:rsidRPr="00B02456">
        <w:t xml:space="preserve"> </w:t>
      </w:r>
      <w:r w:rsidR="00B02456" w:rsidRPr="00733391">
        <w:t>w</w:t>
      </w:r>
      <w:r w:rsidR="00B02456">
        <w:t> </w:t>
      </w:r>
      <w:r w:rsidR="00B02456" w:rsidRPr="00733391">
        <w:t xml:space="preserve">terminie </w:t>
      </w:r>
      <w:r w:rsidR="00B02456" w:rsidRPr="0073235C">
        <w:t>30</w:t>
      </w:r>
      <w:r w:rsidR="00B02456" w:rsidRPr="001B3347">
        <w:t xml:space="preserve"> dni od dnia </w:t>
      </w:r>
      <w:r w:rsidR="00B02456" w:rsidRPr="0073235C">
        <w:t>wejścia w życie niniejszej ustawy</w:t>
      </w:r>
      <w:r w:rsidR="00FE1797">
        <w:rPr>
          <w:rFonts w:cs="Times New Roman"/>
          <w:szCs w:val="24"/>
        </w:rPr>
        <w:t>:</w:t>
      </w:r>
    </w:p>
    <w:p w14:paraId="7DC07CBA" w14:textId="748C4C28" w:rsidR="000178F3" w:rsidRDefault="00FE1797" w:rsidP="001A2B04">
      <w:pPr>
        <w:pStyle w:val="PKTpunkt"/>
        <w:keepNext/>
      </w:pPr>
      <w:r>
        <w:t>1)</w:t>
      </w:r>
      <w:r>
        <w:tab/>
      </w:r>
      <w:r w:rsidR="00C24A24" w:rsidRPr="00733391">
        <w:t xml:space="preserve">środki, o których mowa w art. 24 ust. 4 ustawy zmienianej w art. </w:t>
      </w:r>
      <w:r w:rsidR="005E33CB">
        <w:t>4</w:t>
      </w:r>
      <w:r w:rsidR="005E33CB" w:rsidRPr="00733391">
        <w:t xml:space="preserve"> </w:t>
      </w:r>
      <w:r w:rsidR="00C24A24" w:rsidRPr="00733391">
        <w:t>w brzmieniu nadanym niniejszą ustawą, pomniejszone o kwoty, wynikające z</w:t>
      </w:r>
      <w:r w:rsidR="000178F3">
        <w:t>:</w:t>
      </w:r>
    </w:p>
    <w:p w14:paraId="39FB1170" w14:textId="6B90A148" w:rsidR="000178F3" w:rsidRDefault="00FE1797" w:rsidP="001A2B04">
      <w:pPr>
        <w:pStyle w:val="LITlitera"/>
      </w:pPr>
      <w:r>
        <w:t>a</w:t>
      </w:r>
      <w:r w:rsidR="000178F3">
        <w:t>)</w:t>
      </w:r>
      <w:r w:rsidR="000178F3">
        <w:tab/>
      </w:r>
      <w:r w:rsidR="00C24A24" w:rsidRPr="00733391">
        <w:t>decyzji Prezesa U</w:t>
      </w:r>
      <w:r w:rsidR="00AD6304">
        <w:t xml:space="preserve">rzędu Regulacji Energetyki </w:t>
      </w:r>
      <w:r w:rsidR="00C24A24" w:rsidRPr="00733391">
        <w:t xml:space="preserve">wydanych </w:t>
      </w:r>
      <w:r w:rsidR="00FD6837" w:rsidRPr="00733391">
        <w:t xml:space="preserve">do dnia wejścia w życie </w:t>
      </w:r>
      <w:r w:rsidR="00FD6837">
        <w:t xml:space="preserve">niniejszej </w:t>
      </w:r>
      <w:r w:rsidR="00FD6837" w:rsidRPr="00733391">
        <w:t xml:space="preserve">ustawy </w:t>
      </w:r>
      <w:r w:rsidR="00C24A24" w:rsidRPr="00733391">
        <w:t xml:space="preserve">na podstawie art. 28 ust. 7 pkt 2 lit. </w:t>
      </w:r>
      <w:r w:rsidR="004953F2" w:rsidRPr="00733391">
        <w:t>b</w:t>
      </w:r>
      <w:r w:rsidR="004953F2">
        <w:t xml:space="preserve"> </w:t>
      </w:r>
      <w:r w:rsidR="004953F2" w:rsidRPr="00733391">
        <w:t xml:space="preserve">ustawy zmienianej w art. </w:t>
      </w:r>
      <w:r w:rsidR="004953F2">
        <w:t>4</w:t>
      </w:r>
      <w:r w:rsidR="004953F2" w:rsidRPr="00733391">
        <w:t xml:space="preserve"> w brzmieniu </w:t>
      </w:r>
      <w:r w:rsidR="004953F2">
        <w:t xml:space="preserve">dotychczasowym </w:t>
      </w:r>
      <w:r w:rsidR="00C24A24" w:rsidRPr="00733391">
        <w:t>oraz</w:t>
      </w:r>
    </w:p>
    <w:p w14:paraId="629EE6C9" w14:textId="3144932B" w:rsidR="00FE1797" w:rsidRDefault="00FE1797" w:rsidP="001A2B04">
      <w:pPr>
        <w:pStyle w:val="LITlitera"/>
      </w:pPr>
      <w:r>
        <w:t>b</w:t>
      </w:r>
      <w:r w:rsidR="000178F3">
        <w:t>)</w:t>
      </w:r>
      <w:r w:rsidR="000178F3">
        <w:tab/>
      </w:r>
      <w:r w:rsidR="00C24A24" w:rsidRPr="00733391">
        <w:t>wniosków</w:t>
      </w:r>
      <w:r w:rsidR="00C24A24">
        <w:t>,</w:t>
      </w:r>
      <w:r w:rsidR="00C24A24" w:rsidRPr="00733391">
        <w:t xml:space="preserve"> o których mowa </w:t>
      </w:r>
      <w:r w:rsidR="00FE7103" w:rsidRPr="00733391">
        <w:t>w</w:t>
      </w:r>
      <w:r w:rsidR="00FE7103">
        <w:t xml:space="preserve"> </w:t>
      </w:r>
      <w:r w:rsidR="00C24A24" w:rsidRPr="00733391">
        <w:t xml:space="preserve">art. 28b ust. 3 pkt 2 ustawy zmienianej w art. </w:t>
      </w:r>
      <w:r w:rsidR="00FE7103">
        <w:t>4</w:t>
      </w:r>
      <w:r w:rsidR="00C24A24" w:rsidRPr="00733391">
        <w:t xml:space="preserve">, złożonych do dnia wejścia w życie </w:t>
      </w:r>
      <w:r w:rsidR="0009060A">
        <w:t xml:space="preserve">niniejszej </w:t>
      </w:r>
      <w:r w:rsidR="00C24A24" w:rsidRPr="00733391">
        <w:t>ustawy</w:t>
      </w:r>
      <w:r w:rsidR="0009060A">
        <w:t>,</w:t>
      </w:r>
      <w:r w:rsidR="00C24A24" w:rsidRPr="00733391">
        <w:t xml:space="preserve"> oraz</w:t>
      </w:r>
    </w:p>
    <w:p w14:paraId="3C630C47" w14:textId="5CE9E4DF" w:rsidR="00FE1797" w:rsidRDefault="00FE1797" w:rsidP="001A2B04">
      <w:pPr>
        <w:pStyle w:val="PKTpunkt"/>
        <w:keepNext/>
      </w:pPr>
      <w:r>
        <w:t>2)</w:t>
      </w:r>
      <w:r>
        <w:tab/>
      </w:r>
      <w:r w:rsidR="00C24A24" w:rsidRPr="00733391">
        <w:t>inn</w:t>
      </w:r>
      <w:r>
        <w:t>e</w:t>
      </w:r>
      <w:r w:rsidR="00C24A24" w:rsidRPr="00733391">
        <w:t xml:space="preserve"> </w:t>
      </w:r>
      <w:r w:rsidRPr="00733391">
        <w:t>środk</w:t>
      </w:r>
      <w:r>
        <w:t>i</w:t>
      </w:r>
      <w:r w:rsidRPr="00733391">
        <w:t xml:space="preserve"> podlegając</w:t>
      </w:r>
      <w:r>
        <w:t>e</w:t>
      </w:r>
      <w:r w:rsidRPr="00733391">
        <w:t xml:space="preserve"> </w:t>
      </w:r>
      <w:r w:rsidR="00C24A24" w:rsidRPr="00733391">
        <w:t>zwrotowi podmiotom, o których mowa w art. 21</w:t>
      </w:r>
      <w:r w:rsidR="00C24A24">
        <w:t xml:space="preserve"> </w:t>
      </w:r>
      <w:r w:rsidR="00C24A24" w:rsidRPr="00733391">
        <w:t xml:space="preserve">ustawy zmienianej w art. </w:t>
      </w:r>
      <w:r>
        <w:t>4</w:t>
      </w:r>
    </w:p>
    <w:p w14:paraId="3C94527D" w14:textId="0A96E23C" w:rsidR="005B5ED6" w:rsidRDefault="00FE1797" w:rsidP="001A2B04">
      <w:pPr>
        <w:pStyle w:val="CZWSPPKTczwsplnapunktw"/>
      </w:pPr>
      <w:r>
        <w:t xml:space="preserve">– </w:t>
      </w:r>
      <w:r w:rsidR="00B02456" w:rsidRPr="00733391">
        <w:t>zgromadzon</w:t>
      </w:r>
      <w:r w:rsidR="00B02456">
        <w:t>e</w:t>
      </w:r>
      <w:r w:rsidR="00B02456" w:rsidRPr="00733391">
        <w:t xml:space="preserve"> dotychczas na rachunku Funduszu</w:t>
      </w:r>
      <w:r w:rsidR="00B02456">
        <w:t xml:space="preserve"> Wypłaty Różnicy Ceny</w:t>
      </w:r>
      <w:r w:rsidR="00B02456" w:rsidRPr="00733391">
        <w:t>, które do dnia wejścia w życie niniejszej ustawy nie zostały przekazane na rachunek Funduszu Przeciwdziałania COVID-19, o którym mowa w art. 65 ust. 1 ustawy z dnia 31</w:t>
      </w:r>
      <w:r w:rsidR="00B02456">
        <w:t xml:space="preserve"> </w:t>
      </w:r>
      <w:r w:rsidR="00B02456" w:rsidRPr="00733391">
        <w:t xml:space="preserve">marca 2020 r. </w:t>
      </w:r>
      <w:r w:rsidR="00B02456" w:rsidRPr="00733391">
        <w:lastRenderedPageBreak/>
        <w:t>o zmianie ustawy o szczególnych rozwiązaniach związanych z</w:t>
      </w:r>
      <w:r w:rsidR="00B02456">
        <w:t xml:space="preserve"> </w:t>
      </w:r>
      <w:r w:rsidR="00B02456" w:rsidRPr="00733391">
        <w:t>zapobieganiem, przeciwdziałaniem i zwalczaniem COVID-19, innych chorób zakaźnych oraz wywołanych nimi sytuacji kryzysowych oraz niektórych innych ustaw (Dz. U. poz. 568, z późn. zm.</w:t>
      </w:r>
      <w:r w:rsidR="00B02456">
        <w:rPr>
          <w:rStyle w:val="Odwoanieprzypisudolnego"/>
        </w:rPr>
        <w:footnoteReference w:id="5"/>
      </w:r>
      <w:r w:rsidR="00B02456">
        <w:rPr>
          <w:rStyle w:val="IGindeksgrny"/>
        </w:rPr>
        <w:t>)</w:t>
      </w:r>
      <w:r w:rsidR="00B02456" w:rsidRPr="00733391">
        <w:t>)</w:t>
      </w:r>
      <w:r w:rsidR="00C24A24" w:rsidRPr="001B3347">
        <w:t>.</w:t>
      </w:r>
    </w:p>
    <w:p w14:paraId="7A17B349" w14:textId="03E67F55" w:rsidR="00B17F6C" w:rsidRPr="00CE532A" w:rsidRDefault="00B17F6C" w:rsidP="00B17F6C">
      <w:pPr>
        <w:pStyle w:val="ARTartustawynprozporzdzenia"/>
      </w:pPr>
      <w:r w:rsidRPr="003E457B">
        <w:rPr>
          <w:rStyle w:val="Ppogrubienie"/>
        </w:rPr>
        <w:t>Art</w:t>
      </w:r>
      <w:r w:rsidRPr="29AA9F11">
        <w:rPr>
          <w:rStyle w:val="Ppogrubienie"/>
        </w:rPr>
        <w:t>.</w:t>
      </w:r>
      <w:r w:rsidRPr="003E457B">
        <w:rPr>
          <w:rStyle w:val="Ppogrubienie"/>
        </w:rPr>
        <w:t> </w:t>
      </w:r>
      <w:r w:rsidR="005B5ED6" w:rsidRPr="003E457B">
        <w:rPr>
          <w:rStyle w:val="Ppogrubienie"/>
        </w:rPr>
        <w:t>7</w:t>
      </w:r>
      <w:r w:rsidRPr="003E457B">
        <w:rPr>
          <w:rStyle w:val="Ppogrubienie"/>
        </w:rPr>
        <w:t>.</w:t>
      </w:r>
      <w:r w:rsidR="00EB665E">
        <w:t> </w:t>
      </w:r>
      <w:r w:rsidR="001503D1">
        <w:t>1.</w:t>
      </w:r>
      <w:r w:rsidR="00EB665E">
        <w:t> </w:t>
      </w:r>
      <w:r w:rsidR="005C74EA">
        <w:t>O</w:t>
      </w:r>
      <w:r w:rsidR="007875C7">
        <w:t xml:space="preserve">perator </w:t>
      </w:r>
      <w:r>
        <w:t>systemu przesyłowego elektroenergetycznego</w:t>
      </w:r>
      <w:r w:rsidR="005C74EA">
        <w:t>,</w:t>
      </w:r>
      <w:r>
        <w:t xml:space="preserve"> </w:t>
      </w:r>
      <w:r w:rsidR="005C74EA">
        <w:t xml:space="preserve">w terminie 3 miesięcy od dnia wejścia w życie niniejszej ustawy, </w:t>
      </w:r>
      <w:r>
        <w:t xml:space="preserve">opracuje i przedłoży Prezesowi Urzędu Regulacji Energetyki do zatwierdzenia zmianę instrukcji, o której mowa </w:t>
      </w:r>
      <w:r w:rsidR="00623B8E">
        <w:t>w</w:t>
      </w:r>
      <w:r w:rsidR="007875C7">
        <w:t xml:space="preserve"> </w:t>
      </w:r>
      <w:r>
        <w:t xml:space="preserve">art. 9g ust. 1 ustawy zmienianej w art. 1, w zakresie </w:t>
      </w:r>
      <w:r w:rsidR="00623B8E">
        <w:t xml:space="preserve">jej </w:t>
      </w:r>
      <w:r>
        <w:t xml:space="preserve">dostosowania do przepisów ustawy zmienianej w art. 1 </w:t>
      </w:r>
      <w:r w:rsidR="007F39AD">
        <w:t>w </w:t>
      </w:r>
      <w:r>
        <w:t>brzmieniu nadanym niniejszą ustawą</w:t>
      </w:r>
      <w:r w:rsidR="00694EF7">
        <w:t xml:space="preserve">, wraz z </w:t>
      </w:r>
      <w:r>
        <w:t>informacj</w:t>
      </w:r>
      <w:r w:rsidR="00694EF7">
        <w:t>ą</w:t>
      </w:r>
      <w:r>
        <w:t xml:space="preserve"> o uwagach zgłoszonych przez użytkowników systemu elektroenergetycznego oraz sposobie ich uwzględnienia.</w:t>
      </w:r>
    </w:p>
    <w:p w14:paraId="7A46031C" w14:textId="31F68A1D" w:rsidR="00B17F6C" w:rsidRPr="00CE532A" w:rsidRDefault="00B17F6C" w:rsidP="00B17F6C">
      <w:pPr>
        <w:pStyle w:val="USTustnpkodeksu"/>
      </w:pPr>
      <w:r>
        <w:t xml:space="preserve">2. </w:t>
      </w:r>
      <w:r w:rsidR="0026791A">
        <w:t xml:space="preserve">Operator </w:t>
      </w:r>
      <w:r>
        <w:t>systemu dystrybucyjnego elektroenergetycznego</w:t>
      </w:r>
      <w:r w:rsidR="31B10756">
        <w:t xml:space="preserve"> niebędący przedsiębiorstwem, o którym mowa w art. 9d ust. 7 ustawy zmienianej w art</w:t>
      </w:r>
      <w:r w:rsidR="00390941">
        <w:t>.</w:t>
      </w:r>
      <w:r w:rsidR="31B10756">
        <w:t xml:space="preserve"> 1</w:t>
      </w:r>
      <w:r w:rsidR="699125DB">
        <w:t xml:space="preserve">, </w:t>
      </w:r>
      <w:r w:rsidR="0026791A">
        <w:t xml:space="preserve">w terminie 3 miesięcy od dnia ogłoszenia zatwierdzonej zmiany instrukcji, o której mowa w ust. 1, </w:t>
      </w:r>
      <w:r>
        <w:t xml:space="preserve">opracuje </w:t>
      </w:r>
      <w:r w:rsidR="00390941">
        <w:t>i</w:t>
      </w:r>
      <w:r w:rsidR="00B72A2E">
        <w:t xml:space="preserve"> </w:t>
      </w:r>
      <w:r>
        <w:t xml:space="preserve">przedłoży Prezesowi Urzędu Regulacji Energetyki do zatwierdzenia zmianę instrukcji ruchu i eksploatacji sieci dystrybucyjnej w zakresie </w:t>
      </w:r>
      <w:r w:rsidR="00390941">
        <w:t xml:space="preserve">jej </w:t>
      </w:r>
      <w:r>
        <w:t xml:space="preserve">dostosowania do przepisów ustawy zmienianej w art. 1 </w:t>
      </w:r>
      <w:r w:rsidR="00390941">
        <w:t xml:space="preserve">w </w:t>
      </w:r>
      <w:r>
        <w:t xml:space="preserve">brzmieniu nadanym niniejszą ustawą, wraz z informacją </w:t>
      </w:r>
      <w:r w:rsidR="00B72A2E">
        <w:t>o </w:t>
      </w:r>
      <w:r>
        <w:t>uwagach zgłoszonych przez użytkowników systemu elektroenergetycznego oraz sposobie ich uwzględnienia.</w:t>
      </w:r>
    </w:p>
    <w:p w14:paraId="6F7422CC" w14:textId="56F9FDD8" w:rsidR="180B6766" w:rsidRDefault="180B6766" w:rsidP="542FC420">
      <w:pPr>
        <w:pStyle w:val="USTustnpkodeksu"/>
        <w:rPr>
          <w:rFonts w:eastAsia="MS Mincho"/>
        </w:rPr>
      </w:pPr>
      <w:r>
        <w:t xml:space="preserve">3. Operator systemu dystrybucyjnego </w:t>
      </w:r>
      <w:r w:rsidRPr="542FC420">
        <w:rPr>
          <w:rFonts w:eastAsia="MS Mincho"/>
        </w:rPr>
        <w:t xml:space="preserve">elektroenergetycznego będący przedsiębiorstwem, o którym mowa w art. 9d ust. 7 ustawy zmienianej w art. 1, </w:t>
      </w:r>
      <w:r w:rsidR="00B72A2E" w:rsidRPr="542FC420">
        <w:rPr>
          <w:rFonts w:eastAsia="MS Mincho"/>
        </w:rPr>
        <w:t>w terminie 3 miesięcy od dnia ogłoszenia zatwierdzonej zmiany instrukcji operatora systemu elektroenergetycznego, do którego sieci jest przyłączony</w:t>
      </w:r>
      <w:r w:rsidR="00B72A2E">
        <w:rPr>
          <w:rFonts w:eastAsia="MS Mincho"/>
        </w:rPr>
        <w:t>,</w:t>
      </w:r>
      <w:r w:rsidR="00B72A2E" w:rsidRPr="542FC420">
        <w:rPr>
          <w:rFonts w:eastAsia="MS Mincho"/>
        </w:rPr>
        <w:t xml:space="preserve"> </w:t>
      </w:r>
      <w:r w:rsidRPr="542FC420">
        <w:rPr>
          <w:rFonts w:eastAsia="MS Mincho"/>
        </w:rPr>
        <w:t xml:space="preserve">zmienia instrukcję ruchu i eksploatacji sieci dystrybucyjnej </w:t>
      </w:r>
      <w:r w:rsidR="00991A6B" w:rsidRPr="542FC420">
        <w:rPr>
          <w:rFonts w:eastAsia="MS Mincho"/>
        </w:rPr>
        <w:t>w</w:t>
      </w:r>
      <w:r w:rsidR="00991A6B">
        <w:rPr>
          <w:rFonts w:eastAsia="MS Mincho"/>
        </w:rPr>
        <w:t> </w:t>
      </w:r>
      <w:r w:rsidRPr="542FC420">
        <w:rPr>
          <w:rFonts w:eastAsia="MS Mincho"/>
        </w:rPr>
        <w:t>zakresie dostosowania jej do przepisów ustawy zmienianej w art. 1 w brzmieniu nadanym niniejszą ustawą.</w:t>
      </w:r>
    </w:p>
    <w:p w14:paraId="6AF2324B" w14:textId="3CAF8B1D" w:rsidR="00B17F6C" w:rsidRPr="00CE532A" w:rsidRDefault="00B17F6C" w:rsidP="00B17F6C">
      <w:pPr>
        <w:pStyle w:val="ARTartustawynprozporzdzenia"/>
      </w:pPr>
      <w:r w:rsidRPr="003E457B">
        <w:rPr>
          <w:rStyle w:val="Ppogrubienie"/>
        </w:rPr>
        <w:t>Art. </w:t>
      </w:r>
      <w:r w:rsidR="00DA2385" w:rsidRPr="003E457B">
        <w:rPr>
          <w:rStyle w:val="Ppogrubienie"/>
        </w:rPr>
        <w:t>8</w:t>
      </w:r>
      <w:r w:rsidRPr="003E457B">
        <w:rPr>
          <w:rStyle w:val="Ppogrubienie"/>
        </w:rPr>
        <w:t>.</w:t>
      </w:r>
      <w:r w:rsidR="00EB665E">
        <w:t> </w:t>
      </w:r>
      <w:r w:rsidRPr="00CE532A">
        <w:t>Obowiązek przekazywania i realizacji danych grafikowych zgodnie z art. 9j ust.</w:t>
      </w:r>
      <w:r>
        <w:t> </w:t>
      </w:r>
      <w:r w:rsidRPr="00CE532A">
        <w:t xml:space="preserve">1b </w:t>
      </w:r>
      <w:r>
        <w:t>i</w:t>
      </w:r>
      <w:r w:rsidRPr="00CE532A">
        <w:t xml:space="preserve"> art. 9ja ust. 2 ustawy zmienianej w art. 1 oraz obowiązek przekazywania danych czasu rzeczywistego zgodnie z art.</w:t>
      </w:r>
      <w:r>
        <w:t xml:space="preserve"> </w:t>
      </w:r>
      <w:r w:rsidRPr="00CE532A">
        <w:t xml:space="preserve">9jd ust. 1 ustawy zmienianej w art. 1 stosuje się od dnia 1 lutego 2027 </w:t>
      </w:r>
      <w:r>
        <w:t>r.</w:t>
      </w:r>
    </w:p>
    <w:p w14:paraId="6221500C" w14:textId="3578A9F5" w:rsidR="00F657AD" w:rsidRDefault="00B17F6C" w:rsidP="00F657AD">
      <w:pPr>
        <w:pStyle w:val="ARTartustawynprozporzdzenia"/>
      </w:pPr>
      <w:r w:rsidRPr="001503D1">
        <w:rPr>
          <w:rStyle w:val="Ppogrubienie"/>
        </w:rPr>
        <w:lastRenderedPageBreak/>
        <w:t>Art.</w:t>
      </w:r>
      <w:r w:rsidRPr="003E457B">
        <w:rPr>
          <w:rStyle w:val="Ppogrubienie"/>
        </w:rPr>
        <w:t> </w:t>
      </w:r>
      <w:r w:rsidR="000B5AB2" w:rsidRPr="003E457B">
        <w:rPr>
          <w:rStyle w:val="Ppogrubienie"/>
        </w:rPr>
        <w:t>9</w:t>
      </w:r>
      <w:r w:rsidRPr="003E457B">
        <w:rPr>
          <w:rStyle w:val="Ppogrubienie"/>
        </w:rPr>
        <w:t>.</w:t>
      </w:r>
      <w:r w:rsidR="00EB665E">
        <w:t> </w:t>
      </w:r>
      <w:r w:rsidR="00F657AD">
        <w:t>Operator systemu dystrybucyjnego elektroenergetycznego, który przed dniem wejścia w życie niniejszej ustawy nie zainstalował licznika zdalnego odczytu na stacji elektroenergetycznej transformującej średnie napięcie na niskie z przyczyn, o których mowa w art. 11t ust. 2b ustawy zmienianej w art. 1, jest obowiązany udokumentować te okoliczności oraz przekazać Prezesowi Urzędu Regulacji Energetyki informację, o której mowa w art. 11t ust. 2c tej ustawy, w terminie 6 miesięcy od dnia wejścia w życie niniejszej ustawy.</w:t>
      </w:r>
    </w:p>
    <w:p w14:paraId="005A1931" w14:textId="7DF0BE12" w:rsidR="00742302" w:rsidRDefault="00F657AD" w:rsidP="00742302">
      <w:pPr>
        <w:pStyle w:val="ARTartustawynprozporzdzenia"/>
      </w:pPr>
      <w:r w:rsidRPr="003E457B">
        <w:rPr>
          <w:rStyle w:val="Ppogrubienie"/>
        </w:rPr>
        <w:t>Art</w:t>
      </w:r>
      <w:r w:rsidRPr="00BB2D92">
        <w:rPr>
          <w:rStyle w:val="Ppogrubienie"/>
        </w:rPr>
        <w:t>.</w:t>
      </w:r>
      <w:r w:rsidRPr="003E457B">
        <w:rPr>
          <w:rStyle w:val="Ppogrubienie"/>
        </w:rPr>
        <w:t> 10.</w:t>
      </w:r>
      <w:r w:rsidR="00EB665E">
        <w:t> </w:t>
      </w:r>
      <w:r w:rsidR="00742302">
        <w:t>1.</w:t>
      </w:r>
      <w:r w:rsidR="00EB665E">
        <w:t> </w:t>
      </w:r>
      <w:r w:rsidR="00742302">
        <w:t xml:space="preserve">Nie wszczyna się postępowań w sprawie wymierzenia kary pieniężnej, o której mowa w art. 56 ust. 1 pkt 30d ustawy zmienianej w art. 1 </w:t>
      </w:r>
      <w:r w:rsidR="000C718B">
        <w:t>w brzmieniu nadanym niniejszą ustawą</w:t>
      </w:r>
      <w:r w:rsidR="004A04FA">
        <w:t>,</w:t>
      </w:r>
      <w:r w:rsidR="000C718B">
        <w:t xml:space="preserve"> </w:t>
      </w:r>
      <w:r w:rsidR="00742302">
        <w:t>w związku z niewykonaniem obowiązku</w:t>
      </w:r>
      <w:r w:rsidR="000C718B">
        <w:t>, o którym mowa w</w:t>
      </w:r>
      <w:r w:rsidR="00742302">
        <w:t xml:space="preserve"> art. 11t ust. 3 tej ustawy</w:t>
      </w:r>
      <w:r w:rsidR="000400BD">
        <w:t xml:space="preserve"> </w:t>
      </w:r>
      <w:r w:rsidR="00E275E3">
        <w:t>w </w:t>
      </w:r>
      <w:r w:rsidR="000400BD">
        <w:t>brzmieniu dotychczasowym</w:t>
      </w:r>
      <w:r w:rsidR="00742302">
        <w:t>, wobec operatorów systemów dystrybucyjnych</w:t>
      </w:r>
      <w:r w:rsidR="000C718B">
        <w:t xml:space="preserve"> </w:t>
      </w:r>
      <w:r w:rsidR="00E275E3">
        <w:t>elektroenergetycznych</w:t>
      </w:r>
      <w:r w:rsidR="00742302">
        <w:t xml:space="preserve">, o których mowa w art. 11t ust. </w:t>
      </w:r>
      <w:r w:rsidR="00E275E3">
        <w:t xml:space="preserve">2b tej </w:t>
      </w:r>
      <w:r w:rsidR="00215CC3">
        <w:t>ustawy</w:t>
      </w:r>
      <w:r w:rsidR="00742302">
        <w:t xml:space="preserve"> w brzmieniu nadanym niniejszą ustawą.</w:t>
      </w:r>
    </w:p>
    <w:p w14:paraId="18A0B5EB" w14:textId="45D1AB28" w:rsidR="009B1CE8" w:rsidRDefault="00742302" w:rsidP="001A2B04">
      <w:pPr>
        <w:pStyle w:val="USTustnpkodeksu"/>
      </w:pPr>
      <w:r>
        <w:t>2.</w:t>
      </w:r>
      <w:r w:rsidR="00E275E3">
        <w:t xml:space="preserve"> </w:t>
      </w:r>
      <w:r w:rsidR="00D04DF5" w:rsidRPr="00D04DF5">
        <w:t>Postępowania w sprawie wymierzenia kary pieniężnej, o której mowa w art. 56 ust. 1 pkt 30d ustawy zmienianej w art. 1</w:t>
      </w:r>
      <w:r w:rsidR="000C0457">
        <w:t xml:space="preserve"> w brzmieniu dotychczasowym</w:t>
      </w:r>
      <w:r w:rsidR="00D04DF5" w:rsidRPr="00D04DF5">
        <w:t xml:space="preserve">, wszczęte i niezakończone przed dniem wejścia w życie niniejszej ustawy wobec podmiotów, o których mowa w ust. 1, umarza się, jeżeli dotyczą niewykonania obowiązku określonego w art. 11t ust. 3 tej ustawy </w:t>
      </w:r>
      <w:r w:rsidR="00FB365C">
        <w:t>w </w:t>
      </w:r>
      <w:r w:rsidR="00915A93">
        <w:t xml:space="preserve">brzmieniu dotychczasowym </w:t>
      </w:r>
      <w:r w:rsidR="00D04DF5" w:rsidRPr="00D04DF5">
        <w:t xml:space="preserve">w przypadkach, o których mowa w art. 11t ust. </w:t>
      </w:r>
      <w:r w:rsidR="00FB365C">
        <w:t>2b</w:t>
      </w:r>
      <w:r w:rsidR="00FB365C" w:rsidRPr="00D04DF5">
        <w:t xml:space="preserve"> </w:t>
      </w:r>
      <w:r w:rsidR="00FB365C">
        <w:t xml:space="preserve">tej </w:t>
      </w:r>
      <w:r w:rsidR="00D04DF5" w:rsidRPr="00D04DF5">
        <w:t>ustawy zmienianej w art. 1</w:t>
      </w:r>
      <w:r w:rsidR="00FB365C">
        <w:t xml:space="preserve"> w brzmieniu nadanym niniejszą ustawą</w:t>
      </w:r>
      <w:r>
        <w:t>.</w:t>
      </w:r>
    </w:p>
    <w:p w14:paraId="60E977C8" w14:textId="230D345C" w:rsidR="002F0135" w:rsidRPr="00B6110F" w:rsidRDefault="009B1CE8" w:rsidP="00B6110F">
      <w:pPr>
        <w:pStyle w:val="ARTartustawynprozporzdzenia"/>
      </w:pPr>
      <w:r w:rsidRPr="003E457B">
        <w:rPr>
          <w:rStyle w:val="Ppogrubienie"/>
        </w:rPr>
        <w:t>Art</w:t>
      </w:r>
      <w:r w:rsidR="00A92F57" w:rsidRPr="00BB2D92">
        <w:rPr>
          <w:rStyle w:val="Ppogrubienie"/>
        </w:rPr>
        <w:t>.</w:t>
      </w:r>
      <w:r w:rsidR="00A92F57" w:rsidRPr="003E457B">
        <w:rPr>
          <w:rStyle w:val="Ppogrubienie"/>
        </w:rPr>
        <w:t> </w:t>
      </w:r>
      <w:r w:rsidR="00F657AD" w:rsidRPr="003E457B">
        <w:rPr>
          <w:rStyle w:val="Ppogrubienie"/>
        </w:rPr>
        <w:t>1</w:t>
      </w:r>
      <w:r w:rsidR="00F657AD">
        <w:rPr>
          <w:rStyle w:val="Ppogrubienie"/>
        </w:rPr>
        <w:t>1</w:t>
      </w:r>
      <w:r w:rsidRPr="003E457B">
        <w:rPr>
          <w:rStyle w:val="Ppogrubienie"/>
        </w:rPr>
        <w:t>.</w:t>
      </w:r>
      <w:r w:rsidR="00EB665E">
        <w:t> </w:t>
      </w:r>
      <w:r w:rsidR="002F0135" w:rsidRPr="00B6110F">
        <w:t>1.</w:t>
      </w:r>
      <w:r w:rsidR="00EB665E">
        <w:t> </w:t>
      </w:r>
      <w:r w:rsidR="002F0135" w:rsidRPr="00B6110F">
        <w:t xml:space="preserve">Operator informacji rynku energii </w:t>
      </w:r>
      <w:r w:rsidR="00280538">
        <w:t xml:space="preserve">opracuje i opublikuje na swojej stronie internetowej </w:t>
      </w:r>
      <w:r w:rsidR="002F0135" w:rsidRPr="00B6110F">
        <w:t xml:space="preserve">po raz pierwszy plan działania, o którym mowa w art. 11zha ust. 1 ustawy zmienianej w art. 1, w terminie </w:t>
      </w:r>
      <w:r w:rsidR="00046F3A">
        <w:t>2</w:t>
      </w:r>
      <w:r w:rsidR="002F0135" w:rsidRPr="00B6110F">
        <w:t xml:space="preserve"> miesięcy od dnia wejścia w życie niniejszej ustawy.</w:t>
      </w:r>
    </w:p>
    <w:p w14:paraId="463004AC" w14:textId="777DE88D" w:rsidR="002F0135" w:rsidRPr="00B6110F" w:rsidRDefault="002F0135" w:rsidP="001A2B04">
      <w:pPr>
        <w:pStyle w:val="USTustnpkodeksu"/>
      </w:pPr>
      <w:r w:rsidRPr="00B6110F">
        <w:t xml:space="preserve">2. Operator systemu przesyłowego elektroenergetycznego oraz podmioty, o których mowa w art. 11zg ust. </w:t>
      </w:r>
      <w:r w:rsidR="0039296A">
        <w:t>1</w:t>
      </w:r>
      <w:r w:rsidRPr="00B6110F">
        <w:t xml:space="preserve"> ustawy zmienianej w art. 1,</w:t>
      </w:r>
      <w:r w:rsidR="006B7D4B">
        <w:t xml:space="preserve"> </w:t>
      </w:r>
      <w:r w:rsidR="006B7D4B" w:rsidRPr="006B7D4B">
        <w:t>których systemy informacyjne współpracują z centralnym systemem informacji rynku energii,</w:t>
      </w:r>
      <w:r w:rsidRPr="00B6110F">
        <w:t xml:space="preserve"> opracują po raz pierwszy plany działania, o których mowa w art. 11zha ust. 2 ustawy</w:t>
      </w:r>
      <w:r w:rsidR="00125385">
        <w:t xml:space="preserve"> zmienianej</w:t>
      </w:r>
      <w:r w:rsidR="009D0580">
        <w:t xml:space="preserve"> w art. 1</w:t>
      </w:r>
      <w:r w:rsidRPr="00B6110F">
        <w:t xml:space="preserve">, w terminie </w:t>
      </w:r>
      <w:r w:rsidR="006776D1">
        <w:t>2</w:t>
      </w:r>
      <w:r w:rsidRPr="00B6110F">
        <w:t xml:space="preserve"> miesięcy od dnia ogłoszenia planu działania, o którym mowa w ust. 1.</w:t>
      </w:r>
    </w:p>
    <w:p w14:paraId="43B48292" w14:textId="4C9E7ECB" w:rsidR="000B5AB2" w:rsidRDefault="000B5AB2" w:rsidP="000B5AB2">
      <w:pPr>
        <w:pStyle w:val="ARTartustawynprozporzdzenia"/>
      </w:pPr>
      <w:r w:rsidRPr="001A2B04">
        <w:rPr>
          <w:rStyle w:val="Ppogrubienie"/>
        </w:rPr>
        <w:t>Art. </w:t>
      </w:r>
      <w:r w:rsidR="00F657AD" w:rsidRPr="001A2B04">
        <w:rPr>
          <w:rStyle w:val="Ppogrubienie"/>
        </w:rPr>
        <w:t>1</w:t>
      </w:r>
      <w:r w:rsidR="00F657AD">
        <w:rPr>
          <w:rStyle w:val="Ppogrubienie"/>
        </w:rPr>
        <w:t>2</w:t>
      </w:r>
      <w:r w:rsidRPr="001A2B04">
        <w:rPr>
          <w:rStyle w:val="Ppogrubienie"/>
        </w:rPr>
        <w:t>.</w:t>
      </w:r>
      <w:r w:rsidR="00EB665E">
        <w:t> </w:t>
      </w:r>
      <w:r>
        <w:t>Dotychczasowe przepisy wykonawcze wydane na podstawie art. 11 ust. 6 i 6a ustawy zmienianej w art. 1 w brzmieniu dotychczasowym zachowują moc do dnia wejścia w życie przepisów wykonawczych wydanych odpowiednio na podstawie art. 11 ust. 6 i 6a oraz ust. 6aa i 6ab ustawy zmienianej w art. 1 w brzmieniu nadanym niniejszą ustawą, jednak niedłużej niż do dnia 7 września 2028 r.</w:t>
      </w:r>
    </w:p>
    <w:p w14:paraId="58FA01F4" w14:textId="34DAD99B" w:rsidR="006A590B" w:rsidRPr="005D5665" w:rsidRDefault="00160E82" w:rsidP="005D5665">
      <w:pPr>
        <w:pStyle w:val="ARTartustawynprozporzdzenia"/>
      </w:pPr>
      <w:r>
        <w:rPr>
          <w:rStyle w:val="Ppogrubienie"/>
        </w:rPr>
        <w:lastRenderedPageBreak/>
        <w:t>Art. </w:t>
      </w:r>
      <w:r w:rsidR="006A590B" w:rsidRPr="008E4354">
        <w:rPr>
          <w:rStyle w:val="Ppogrubienie"/>
        </w:rPr>
        <w:t>13.</w:t>
      </w:r>
      <w:r w:rsidR="00EB665E">
        <w:t> </w:t>
      </w:r>
      <w:r w:rsidR="006A590B" w:rsidRPr="005D5665">
        <w:t>1.</w:t>
      </w:r>
      <w:r w:rsidR="00EB665E">
        <w:t> </w:t>
      </w:r>
      <w:r w:rsidR="006A590B" w:rsidRPr="005D5665">
        <w:t>W przypadku gdy w okresie od dnia 19 października 2026 r. do dnia rozpoczęcia przez operatora systemu dystrybucyjnego elektroenergetycznego, o którym mowa w art. 20a ust. 1 albo w art. 20b ust. 1 ustawy zmienianej w art. 3, realizacji zadań, o których mowa w rozdziale 2d ustawy zmienianej w art. 1, niepóźniej jednak niż do dnia 19 kwietnia 2028 r., operator systemu dystrybucyjnego elektroenergetycznego powziął informację, że dla danego punktu poboru energii odbiorcy lub podmiotu, o którym mowa w art. 5ag ustawy zmienianej w art. 1, nie jest realizowana umowa sprzedaży lub umowa kompleksowa, w szczególności z powodu:</w:t>
      </w:r>
    </w:p>
    <w:p w14:paraId="0A29E049" w14:textId="77777777" w:rsidR="006A590B" w:rsidRPr="005D5665" w:rsidRDefault="006A590B" w:rsidP="001B3347">
      <w:pPr>
        <w:pStyle w:val="PKTpunkt"/>
      </w:pPr>
      <w:r w:rsidRPr="005D5665">
        <w:t>1)</w:t>
      </w:r>
      <w:r w:rsidRPr="005D5665">
        <w:tab/>
        <w:t>niezgłoszenia do realizacji umowy sprzedaży energii elektrycznej lub umowy kompleksowej,</w:t>
      </w:r>
    </w:p>
    <w:p w14:paraId="038E008D" w14:textId="77777777" w:rsidR="006A590B" w:rsidRPr="005D5665" w:rsidRDefault="006A590B" w:rsidP="001B3347">
      <w:pPr>
        <w:pStyle w:val="PKTpunkt"/>
      </w:pPr>
      <w:r w:rsidRPr="005D5665">
        <w:t>2)</w:t>
      </w:r>
      <w:r w:rsidRPr="005D5665">
        <w:tab/>
        <w:t>zaprzestania sprzedaży energii elektrycznej na podstawie dotychczasowej umowy,</w:t>
      </w:r>
    </w:p>
    <w:p w14:paraId="79B7E541" w14:textId="77777777" w:rsidR="006A590B" w:rsidRPr="005D5665" w:rsidRDefault="006A590B" w:rsidP="001B3347">
      <w:pPr>
        <w:pStyle w:val="PKTpunkt"/>
      </w:pPr>
      <w:r w:rsidRPr="005D5665">
        <w:t>3)</w:t>
      </w:r>
      <w:r w:rsidRPr="005D5665">
        <w:tab/>
        <w:t>wygaśnięcia albo rozwiązania umowy sprzedaży lub umowy kompleksowej z dotychczasowym sprzedawcą energii elektrycznej</w:t>
      </w:r>
    </w:p>
    <w:p w14:paraId="1EE2EC1F" w14:textId="77777777" w:rsidR="006A590B" w:rsidRPr="005D5665" w:rsidRDefault="006A590B" w:rsidP="001B3347">
      <w:pPr>
        <w:pStyle w:val="CZWSPPKTczwsplnapunktw"/>
      </w:pPr>
      <w:r w:rsidRPr="005D5665">
        <w:t>– informuje niezwłocznie sprzedawcę rezerwowego o zawarciu z mocy prawa odpowiednio umowy sprzedaży rezerwowej energii elektrycznej lub umowy kompleksowej zawierającej postanowienia umowy sprzedaży rezerwowej energii elektrycznej oraz o dacie zawarcia tej umowy.</w:t>
      </w:r>
    </w:p>
    <w:p w14:paraId="02891E55" w14:textId="77777777" w:rsidR="006A590B" w:rsidRPr="005D5665" w:rsidRDefault="006A590B" w:rsidP="001B3347">
      <w:pPr>
        <w:pStyle w:val="USTustnpkodeksu"/>
      </w:pPr>
      <w:r w:rsidRPr="005D5665">
        <w:t>2. Umowa sprzedaży rezerwowej energii elektrycznej lub umowa kompleksowa zawierająca postanowienia umowy sprzedaży rezerwowej energii elektrycznej jest zawierana z mocy prawa z dniem zaprzestania realizacji umowy sprzedaży lub umowy kompleksowej.</w:t>
      </w:r>
    </w:p>
    <w:p w14:paraId="615D57C7" w14:textId="77777777" w:rsidR="006A590B" w:rsidRPr="005D5665" w:rsidRDefault="006A590B" w:rsidP="001B3347">
      <w:pPr>
        <w:pStyle w:val="USTustnpkodeksu"/>
      </w:pPr>
      <w:r w:rsidRPr="005D5665">
        <w:t>3. Umowa sprzedaży rezerwowej energii elektrycznej lub umowa kompleksowa zawierająca postanowienia umowy sprzedaży rezerwowej energii elektrycznej nie jest zawierana w przypadku wystąpienia przesłanek, o których mowa w art. 5ac ust. 6 pkt 1–6 ustawy zmienianej w art. 1.</w:t>
      </w:r>
    </w:p>
    <w:p w14:paraId="54FD5046" w14:textId="77777777" w:rsidR="006A590B" w:rsidRPr="005D5665" w:rsidRDefault="006A590B" w:rsidP="001B3347">
      <w:pPr>
        <w:pStyle w:val="USTustnpkodeksu"/>
      </w:pPr>
      <w:r w:rsidRPr="005D5665">
        <w:t xml:space="preserve">4. W przypadku sprzedaży rezerwowej uruchamianej w odniesieniu do odbiorców oraz do podmiotów, o których mowa w art. 5ag ustawy zmienianej w art. 1, w okresie, o którym mowa w ust. 1, operator systemu dystrybucyjnego elektroenergetycznego informuje odbiorcę końcowego przyłączonego do jego sieci o zawarciu umowy sprzedaży rezerwowej energii elektrycznej lub umowy kompleksowej zawierającej postanowienia umowy sprzedaży rezerwowej energii elektrycznej, dacie uruchomienia sprzedaży rezerwowej energii elektrycznej, podstawie prawnej jej uruchomienia, jak również przyczynach jej uruchomienia, danych teleadresowych sprzedawcy rezerwowego oraz miejscu opublikowania przez </w:t>
      </w:r>
      <w:r w:rsidRPr="005D5665">
        <w:lastRenderedPageBreak/>
        <w:t>sprzedawcę rezerwowego warunków umowy sprzedaży rezerwowej lub umowy kompleksowej zawierającej postanowienia umowy sprzedaży rezerwowej, w terminie 5 dni od dnia uruchomienia sprzedaży rezerwowej energii elektrycznej.</w:t>
      </w:r>
    </w:p>
    <w:p w14:paraId="14FD7C40" w14:textId="77777777" w:rsidR="006A590B" w:rsidRPr="005D5665" w:rsidRDefault="006A590B" w:rsidP="001B3347">
      <w:pPr>
        <w:pStyle w:val="USTustnpkodeksu"/>
      </w:pPr>
      <w:r w:rsidRPr="005D5665">
        <w:t>5. W przypadku sprzedaży rezerwowej uruchamianej zgodnie z ust. 4 sprzedawca rezerwowy przekazuje odbiorcy końcowemu jeden egzemplarz umowy sprzedaży rezerwowej lub umowy kompleksowej zawierającej postanowienia umowy sprzedaży rezerwowej w terminie 30 dni od dnia otrzymania przez sprzedawcę rezerwowego energii elektrycznej informacji od operatora systemu dystrybucyjnego, o której mowa w ust. 1, oraz informuje o prawie odbiorcy końcowego do wypowiedzenia tej umowy.</w:t>
      </w:r>
    </w:p>
    <w:p w14:paraId="5B946F87" w14:textId="77777777" w:rsidR="006A590B" w:rsidRPr="005D5665" w:rsidRDefault="006A590B" w:rsidP="001B3347">
      <w:pPr>
        <w:pStyle w:val="USTustnpkodeksu"/>
      </w:pPr>
      <w:r w:rsidRPr="005D5665">
        <w:t>6. Operator systemu dystrybucyjnego elektroenergetycznego nie ponosi odpowiedzialności za konsekwencje uruchomienia lub nieuruchomienia sprzedaży rezerwowej energii elektrycznej wynikające z działań lub zaniechań użytkowników systemu.</w:t>
      </w:r>
    </w:p>
    <w:p w14:paraId="02D1F977" w14:textId="10F1E6AC" w:rsidR="00D06870" w:rsidRPr="005D5665" w:rsidRDefault="006A590B" w:rsidP="005D5665">
      <w:pPr>
        <w:pStyle w:val="ARTartustawynprozporzdzenia"/>
      </w:pPr>
      <w:r w:rsidRPr="00026A5F">
        <w:rPr>
          <w:rStyle w:val="Ppogrubienie"/>
        </w:rPr>
        <w:t>Art.</w:t>
      </w:r>
      <w:r w:rsidR="00EB665E">
        <w:rPr>
          <w:rStyle w:val="Ppogrubienie"/>
        </w:rPr>
        <w:t> </w:t>
      </w:r>
      <w:r w:rsidRPr="00026A5F">
        <w:rPr>
          <w:rStyle w:val="Ppogrubienie"/>
        </w:rPr>
        <w:t>14.</w:t>
      </w:r>
      <w:r w:rsidR="00EB665E">
        <w:t> </w:t>
      </w:r>
      <w:r w:rsidRPr="005D5665">
        <w:t>W okresie od dnia 19 października 2026 r. do dnia rozpoczęcia przez operatora systemu dystrybucyjnego elektroenergetycznego, o którym mowa w art. 20a ust. 1 albo w art. 20b ust. 1 ustawy zmienianej w art. 3, który nie rozpoczął realizacji zadań, o których mowa w rozdziale 2d ustawy zmienianej w art. 1, niepóźniej jednak niż do dnia 19 kwietnia 2028 r., operator systemu przesyłowego elektroenergetycznego oraz operator systemu dystrybucyjnego elektroenergetycznego są obowiązani umożliwić odbiorcy energii elektrycznej w zakresie punktów poboru energii przyłączonych do sieci tego operatora zmianę sprzedawcy energii elektrycznej</w:t>
      </w:r>
      <w:r w:rsidR="0073421D">
        <w:t>,</w:t>
      </w:r>
      <w:r w:rsidRPr="005D5665">
        <w:t xml:space="preserve"> niepóźniej niż w terminie 21 dni od dnia poinformowania właściwego operatora o zawarciu umowy sprzedaży albo umowy kompleksowej z nowym sprzedawcą.</w:t>
      </w:r>
    </w:p>
    <w:p w14:paraId="787CAD9F" w14:textId="1897F5E6" w:rsidR="00A153C2" w:rsidRPr="003E3FD5" w:rsidRDefault="002F0135" w:rsidP="001B3347">
      <w:pPr>
        <w:pStyle w:val="ARTartustawynprozporzdzenia"/>
      </w:pPr>
      <w:r w:rsidRPr="003E457B">
        <w:rPr>
          <w:rStyle w:val="Ppogrubienie"/>
        </w:rPr>
        <w:t>Art.</w:t>
      </w:r>
      <w:r w:rsidR="00A92F57" w:rsidRPr="003E457B">
        <w:rPr>
          <w:rStyle w:val="Ppogrubienie"/>
        </w:rPr>
        <w:t> </w:t>
      </w:r>
      <w:r w:rsidR="00F657AD" w:rsidRPr="003E457B">
        <w:rPr>
          <w:rStyle w:val="Ppogrubienie"/>
        </w:rPr>
        <w:t>1</w:t>
      </w:r>
      <w:r w:rsidR="006A590B">
        <w:rPr>
          <w:rStyle w:val="Ppogrubienie"/>
        </w:rPr>
        <w:t>5</w:t>
      </w:r>
      <w:r w:rsidRPr="003E457B">
        <w:rPr>
          <w:rStyle w:val="Ppogrubienie"/>
        </w:rPr>
        <w:t>.</w:t>
      </w:r>
      <w:r w:rsidR="00EB665E">
        <w:t> </w:t>
      </w:r>
      <w:r w:rsidR="00B17F6C" w:rsidRPr="009B6170">
        <w:t xml:space="preserve">Ustawa wchodzi w życie </w:t>
      </w:r>
      <w:r w:rsidR="00B17F6C" w:rsidRPr="007E7A3F">
        <w:t>z</w:t>
      </w:r>
      <w:r w:rsidR="00B17F6C">
        <w:t xml:space="preserve"> </w:t>
      </w:r>
      <w:r w:rsidR="00B17F6C" w:rsidRPr="007E7A3F">
        <w:t>dniem</w:t>
      </w:r>
      <w:r w:rsidR="00B17F6C">
        <w:t xml:space="preserve"> </w:t>
      </w:r>
      <w:r w:rsidR="00B17F6C" w:rsidRPr="007E7A3F">
        <w:t>następującym</w:t>
      </w:r>
      <w:r w:rsidR="00B17F6C">
        <w:t xml:space="preserve"> </w:t>
      </w:r>
      <w:r w:rsidR="00B17F6C" w:rsidRPr="007E7A3F">
        <w:t>po</w:t>
      </w:r>
      <w:r w:rsidR="00B17F6C">
        <w:t xml:space="preserve"> </w:t>
      </w:r>
      <w:r w:rsidR="00B17F6C" w:rsidRPr="007E7A3F">
        <w:t>dniu</w:t>
      </w:r>
      <w:r w:rsidR="00B17F6C">
        <w:t xml:space="preserve"> </w:t>
      </w:r>
      <w:r w:rsidR="00B17F6C" w:rsidRPr="007E7A3F">
        <w:t>ogłoszenia</w:t>
      </w:r>
      <w:r w:rsidR="00B17F6C">
        <w:t>,</w:t>
      </w:r>
      <w:r w:rsidR="00B17F6C" w:rsidRPr="007E7A3F" w:rsidDel="006851D9">
        <w:t xml:space="preserve"> </w:t>
      </w:r>
      <w:r w:rsidR="00B17F6C" w:rsidRPr="009B6170">
        <w:t>z wyjątkiem</w:t>
      </w:r>
      <w:r w:rsidR="00B17F6C">
        <w:t xml:space="preserve"> art. 1 pkt 4–6, pkt </w:t>
      </w:r>
      <w:r w:rsidR="00A92F57">
        <w:t xml:space="preserve">15 </w:t>
      </w:r>
      <w:r w:rsidR="00B17F6C">
        <w:t>lit. a tiret pierwsze oraz lit. c i d, które wchodzą w życie po upływie 14 dni od dnia ogłoszenia.</w:t>
      </w:r>
    </w:p>
    <w:sectPr w:rsidR="00A153C2" w:rsidRPr="003E3FD5" w:rsidSect="00C47179">
      <w:headerReference w:type="default" r:id="rId9"/>
      <w:footnotePr>
        <w:numRestart w:val="eachSect"/>
      </w:footnotePr>
      <w:pgSz w:w="11906" w:h="16838"/>
      <w:pgMar w:top="1786" w:right="1435" w:bottom="1786"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2EE91" w14:textId="77777777" w:rsidR="00943C89" w:rsidRDefault="00943C89">
      <w:r>
        <w:separator/>
      </w:r>
    </w:p>
  </w:endnote>
  <w:endnote w:type="continuationSeparator" w:id="0">
    <w:p w14:paraId="0BB1A342" w14:textId="77777777" w:rsidR="00943C89" w:rsidRDefault="0094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A87A" w14:textId="77777777" w:rsidR="00943C89" w:rsidRDefault="00943C89">
      <w:r>
        <w:separator/>
      </w:r>
    </w:p>
  </w:footnote>
  <w:footnote w:type="continuationSeparator" w:id="0">
    <w:p w14:paraId="50FA64FF" w14:textId="77777777" w:rsidR="00943C89" w:rsidRDefault="00943C89">
      <w:r>
        <w:continuationSeparator/>
      </w:r>
    </w:p>
  </w:footnote>
  <w:footnote w:id="1">
    <w:p w14:paraId="6AF0FDEC" w14:textId="2726B929" w:rsidR="00BB2D92" w:rsidRPr="0031663B" w:rsidRDefault="00BB2D92" w:rsidP="00BB2D92">
      <w:pPr>
        <w:pStyle w:val="ODNONIKtreodnonika"/>
      </w:pPr>
      <w:r w:rsidRPr="001A2B04">
        <w:rPr>
          <w:rStyle w:val="IGindeksgrny"/>
        </w:rPr>
        <w:footnoteRef/>
      </w:r>
      <w:r w:rsidRPr="0031663B">
        <w:rPr>
          <w:rStyle w:val="IGindeksgrny"/>
        </w:rPr>
        <w:t>)</w:t>
      </w:r>
      <w:r w:rsidRPr="0031663B">
        <w:tab/>
        <w:t xml:space="preserve">Niniejszą ustawą zmienia się ustawy: </w:t>
      </w:r>
      <w:r w:rsidR="00C304FC" w:rsidRPr="0031663B">
        <w:t>ustawę z dnia 28 grudnia 2018 r. o zmianie ustawy o podatku akcyzowym oraz niektórych innych ustaw,</w:t>
      </w:r>
      <w:r w:rsidR="00C304FC" w:rsidRPr="001A2B04">
        <w:t xml:space="preserve"> </w:t>
      </w:r>
      <w:r w:rsidR="00DC60C4" w:rsidRPr="0031663B">
        <w:t>ustawę z dnia 20 maja 2021 r. o zmianie ustawy – Prawo energetyczne oraz niektórych innych ustaw</w:t>
      </w:r>
      <w:r w:rsidR="0031663B" w:rsidRPr="001A2B04">
        <w:t>,</w:t>
      </w:r>
      <w:r w:rsidR="00C304FC" w:rsidRPr="001A2B04">
        <w:t xml:space="preserve"> </w:t>
      </w:r>
      <w:r w:rsidR="00DC60C4" w:rsidRPr="0031663B">
        <w:t>ustawę z dnia 27 października 2022 r. o środkach nadzwyczajnych mających na celu ograniczenie wysokości cen energii elektrycznej oraz wsparciu niektórych odbiorców w latach 2023–2025</w:t>
      </w:r>
      <w:r w:rsidR="0031663B" w:rsidRPr="001A2B04">
        <w:t xml:space="preserve"> oraz ustawę z dnia 11 czerwca 2026 r. o zmianie niektórych ustaw w celu dokonania deregulacji w zakresie energetyki</w:t>
      </w:r>
      <w:r w:rsidR="009B679F" w:rsidRPr="0031663B">
        <w:t>.</w:t>
      </w:r>
    </w:p>
  </w:footnote>
  <w:footnote w:id="2">
    <w:p w14:paraId="1E6D683F" w14:textId="6E5EEAB7" w:rsidR="00C868F6" w:rsidRDefault="00C868F6" w:rsidP="00C868F6">
      <w:pPr>
        <w:pStyle w:val="ODNONIKtreodnonika"/>
      </w:pPr>
      <w:r>
        <w:rPr>
          <w:rStyle w:val="Odwoanieprzypisudolnego"/>
        </w:rPr>
        <w:footnoteRef/>
      </w:r>
      <w:r>
        <w:rPr>
          <w:rStyle w:val="IGindeksgrny"/>
        </w:rPr>
        <w:t>)</w:t>
      </w:r>
      <w:r>
        <w:tab/>
        <w:t>Zmiany tekstu jednolitego wymienionej ustawy zostały ogłoszone w Dz. U. z 2025 r. poz. 894, 896, 1203, 1541 i 1811 oraz z 2026 r. poz. 507 i 846.</w:t>
      </w:r>
    </w:p>
  </w:footnote>
  <w:footnote w:id="3">
    <w:p w14:paraId="3EA6150A" w14:textId="5F1FB90B" w:rsidR="0043602D" w:rsidRPr="00B17F6C" w:rsidRDefault="0043602D" w:rsidP="0043602D">
      <w:pPr>
        <w:pStyle w:val="ODNONIKtreodnonika"/>
      </w:pPr>
      <w:r>
        <w:rPr>
          <w:rStyle w:val="Odwoanieprzypisudolnego"/>
        </w:rPr>
        <w:footnoteRef/>
      </w:r>
      <w:r>
        <w:rPr>
          <w:rStyle w:val="IGindeksgrny"/>
        </w:rPr>
        <w:t>)</w:t>
      </w:r>
      <w:r>
        <w:tab/>
      </w:r>
      <w:r w:rsidR="004B316E" w:rsidRPr="004B316E">
        <w:t>Zmiany wymienionej ustawy zostały ogłoszone w Dz. U. z 2019 r. poz. 412, 1210, 1495 i 1532, z 2021 r. poz.</w:t>
      </w:r>
      <w:r w:rsidR="004B316E">
        <w:t> </w:t>
      </w:r>
      <w:r w:rsidR="004B316E" w:rsidRPr="004B316E">
        <w:t>1093, z 2022 r. poz. 202, 1477, 1692, 2243 i 2687, z 2023 r. poz. 1785 i 2760 oraz z 2024 r. poz. 859</w:t>
      </w:r>
      <w:r w:rsidR="004B316E">
        <w:t xml:space="preserve"> i 1831</w:t>
      </w:r>
      <w:r w:rsidRPr="000F4915">
        <w:t>.</w:t>
      </w:r>
    </w:p>
  </w:footnote>
  <w:footnote w:id="4">
    <w:p w14:paraId="7B375531" w14:textId="1DCDB031" w:rsidR="00B17F6C" w:rsidRPr="00B17F6C" w:rsidRDefault="00B17F6C" w:rsidP="00B17F6C">
      <w:pPr>
        <w:pStyle w:val="ODNONIKtreodnonika"/>
      </w:pPr>
      <w:r>
        <w:rPr>
          <w:rStyle w:val="Odwoanieprzypisudolnego"/>
        </w:rPr>
        <w:footnoteRef/>
      </w:r>
      <w:r>
        <w:rPr>
          <w:rStyle w:val="IGindeksgrny"/>
        </w:rPr>
        <w:t>)</w:t>
      </w:r>
      <w:r>
        <w:tab/>
      </w:r>
      <w:r w:rsidR="000F4915" w:rsidRPr="000F4915">
        <w:t>Zmiany wymienionej ustawy zostały ogłoszone w Dz. U. z 2021 r. poz. 1505, 1642, 2269 i 2376, z 2022 r. poz. 1, 1967 i 2243, z 2023 r. poz. 1113, 1506, 1681 i 1762 oraz z 2025 r. poz. 759.</w:t>
      </w:r>
    </w:p>
  </w:footnote>
  <w:footnote w:id="5">
    <w:p w14:paraId="1141AE55" w14:textId="77777777" w:rsidR="00B02456" w:rsidRPr="00B17F6C" w:rsidRDefault="00B02456" w:rsidP="00B02456">
      <w:pPr>
        <w:pStyle w:val="ODNONIKtreodnonika"/>
      </w:pPr>
      <w:r>
        <w:rPr>
          <w:rStyle w:val="Odwoanieprzypisudolnego"/>
        </w:rPr>
        <w:footnoteRef/>
      </w:r>
      <w:r>
        <w:rPr>
          <w:rStyle w:val="IGindeksgrny"/>
        </w:rPr>
        <w:t>)</w:t>
      </w:r>
      <w:r>
        <w:tab/>
      </w:r>
      <w:r w:rsidRPr="005B5ED6">
        <w:t>Zmiany wymienionej ustawy zostały ogłoszone w Dz. U. z 2020 r. poz. 695, 1086, 1262, 1478, 1747, 2157 i</w:t>
      </w:r>
      <w:r>
        <w:t> </w:t>
      </w:r>
      <w:r w:rsidRPr="005B5ED6">
        <w:t>2255, z 2021 r. poz. 1535 i 2368, z 2022 r. poz. 64, 202, 1561, 1692, 1730, 1967, 2127, 2236 i 2687, z 2023</w:t>
      </w:r>
      <w:r>
        <w:t> </w:t>
      </w:r>
      <w:r w:rsidRPr="005B5ED6">
        <w:t>r. poz. 295, 556, 803, 1641, 1785 i 2760, z 2024 r. poz. 834, 859, 1089 i 1831 oraz z 2026 r. poz. 160</w:t>
      </w:r>
      <w:r>
        <w:t xml:space="preserve"> i 635</w:t>
      </w:r>
      <w:r w:rsidRPr="005B5ED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353B"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268B7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7C2A5D"/>
    <w:multiLevelType w:val="hybridMultilevel"/>
    <w:tmpl w:val="DA349D56"/>
    <w:lvl w:ilvl="0" w:tplc="04150011">
      <w:start w:val="1"/>
      <w:numFmt w:val="decimal"/>
      <w:lvlText w:val="%1)"/>
      <w:lvlJc w:val="left"/>
      <w:pPr>
        <w:ind w:left="1707" w:hanging="360"/>
      </w:pPr>
    </w:lvl>
    <w:lvl w:ilvl="1" w:tplc="FFFFFFFF" w:tentative="1">
      <w:start w:val="1"/>
      <w:numFmt w:val="lowerLetter"/>
      <w:lvlText w:val="%2."/>
      <w:lvlJc w:val="left"/>
      <w:pPr>
        <w:ind w:left="2427" w:hanging="360"/>
      </w:pPr>
    </w:lvl>
    <w:lvl w:ilvl="2" w:tplc="FFFFFFFF" w:tentative="1">
      <w:start w:val="1"/>
      <w:numFmt w:val="lowerRoman"/>
      <w:lvlText w:val="%3."/>
      <w:lvlJc w:val="right"/>
      <w:pPr>
        <w:ind w:left="3147" w:hanging="180"/>
      </w:pPr>
    </w:lvl>
    <w:lvl w:ilvl="3" w:tplc="FFFFFFFF" w:tentative="1">
      <w:start w:val="1"/>
      <w:numFmt w:val="decimal"/>
      <w:lvlText w:val="%4."/>
      <w:lvlJc w:val="left"/>
      <w:pPr>
        <w:ind w:left="3867" w:hanging="360"/>
      </w:pPr>
    </w:lvl>
    <w:lvl w:ilvl="4" w:tplc="FFFFFFFF" w:tentative="1">
      <w:start w:val="1"/>
      <w:numFmt w:val="lowerLetter"/>
      <w:lvlText w:val="%5."/>
      <w:lvlJc w:val="left"/>
      <w:pPr>
        <w:ind w:left="4587" w:hanging="360"/>
      </w:pPr>
    </w:lvl>
    <w:lvl w:ilvl="5" w:tplc="FFFFFFFF" w:tentative="1">
      <w:start w:val="1"/>
      <w:numFmt w:val="lowerRoman"/>
      <w:lvlText w:val="%6."/>
      <w:lvlJc w:val="right"/>
      <w:pPr>
        <w:ind w:left="5307" w:hanging="180"/>
      </w:pPr>
    </w:lvl>
    <w:lvl w:ilvl="6" w:tplc="FFFFFFFF" w:tentative="1">
      <w:start w:val="1"/>
      <w:numFmt w:val="decimal"/>
      <w:lvlText w:val="%7."/>
      <w:lvlJc w:val="left"/>
      <w:pPr>
        <w:ind w:left="6027" w:hanging="360"/>
      </w:pPr>
    </w:lvl>
    <w:lvl w:ilvl="7" w:tplc="FFFFFFFF" w:tentative="1">
      <w:start w:val="1"/>
      <w:numFmt w:val="lowerLetter"/>
      <w:lvlText w:val="%8."/>
      <w:lvlJc w:val="left"/>
      <w:pPr>
        <w:ind w:left="6747" w:hanging="360"/>
      </w:pPr>
    </w:lvl>
    <w:lvl w:ilvl="8" w:tplc="FFFFFFFF" w:tentative="1">
      <w:start w:val="1"/>
      <w:numFmt w:val="lowerRoman"/>
      <w:lvlText w:val="%9."/>
      <w:lvlJc w:val="right"/>
      <w:pPr>
        <w:ind w:left="7467" w:hanging="180"/>
      </w:pPr>
    </w:lvl>
  </w:abstractNum>
  <w:abstractNum w:abstractNumId="12" w15:restartNumberingAfterBreak="0">
    <w:nsid w:val="063A139C"/>
    <w:multiLevelType w:val="hybridMultilevel"/>
    <w:tmpl w:val="17D2441A"/>
    <w:lvl w:ilvl="0" w:tplc="01381F00">
      <w:start w:val="1"/>
      <w:numFmt w:val="decimal"/>
      <w:lvlText w:val="%1)"/>
      <w:lvlJc w:val="left"/>
      <w:pPr>
        <w:ind w:left="1040" w:hanging="360"/>
      </w:pPr>
    </w:lvl>
    <w:lvl w:ilvl="1" w:tplc="B9E88122">
      <w:start w:val="1"/>
      <w:numFmt w:val="decimal"/>
      <w:lvlText w:val="%2)"/>
      <w:lvlJc w:val="left"/>
      <w:pPr>
        <w:ind w:left="1040" w:hanging="360"/>
      </w:pPr>
    </w:lvl>
    <w:lvl w:ilvl="2" w:tplc="99BC4472">
      <w:start w:val="1"/>
      <w:numFmt w:val="decimal"/>
      <w:lvlText w:val="%3)"/>
      <w:lvlJc w:val="left"/>
      <w:pPr>
        <w:ind w:left="1040" w:hanging="360"/>
      </w:pPr>
    </w:lvl>
    <w:lvl w:ilvl="3" w:tplc="41164ECE">
      <w:start w:val="1"/>
      <w:numFmt w:val="decimal"/>
      <w:lvlText w:val="%4)"/>
      <w:lvlJc w:val="left"/>
      <w:pPr>
        <w:ind w:left="1040" w:hanging="360"/>
      </w:pPr>
    </w:lvl>
    <w:lvl w:ilvl="4" w:tplc="C212AF4C">
      <w:start w:val="1"/>
      <w:numFmt w:val="decimal"/>
      <w:lvlText w:val="%5)"/>
      <w:lvlJc w:val="left"/>
      <w:pPr>
        <w:ind w:left="1040" w:hanging="360"/>
      </w:pPr>
    </w:lvl>
    <w:lvl w:ilvl="5" w:tplc="9ED4C71E">
      <w:start w:val="1"/>
      <w:numFmt w:val="decimal"/>
      <w:lvlText w:val="%6)"/>
      <w:lvlJc w:val="left"/>
      <w:pPr>
        <w:ind w:left="1040" w:hanging="360"/>
      </w:pPr>
    </w:lvl>
    <w:lvl w:ilvl="6" w:tplc="52D4F756">
      <w:start w:val="1"/>
      <w:numFmt w:val="decimal"/>
      <w:lvlText w:val="%7)"/>
      <w:lvlJc w:val="left"/>
      <w:pPr>
        <w:ind w:left="1040" w:hanging="360"/>
      </w:pPr>
    </w:lvl>
    <w:lvl w:ilvl="7" w:tplc="4F8868B6">
      <w:start w:val="1"/>
      <w:numFmt w:val="decimal"/>
      <w:lvlText w:val="%8)"/>
      <w:lvlJc w:val="left"/>
      <w:pPr>
        <w:ind w:left="1040" w:hanging="360"/>
      </w:pPr>
    </w:lvl>
    <w:lvl w:ilvl="8" w:tplc="A9084C5C">
      <w:start w:val="1"/>
      <w:numFmt w:val="decimal"/>
      <w:lvlText w:val="%9)"/>
      <w:lvlJc w:val="left"/>
      <w:pPr>
        <w:ind w:left="1040" w:hanging="360"/>
      </w:pPr>
    </w:lvl>
  </w:abstractNum>
  <w:abstractNum w:abstractNumId="13"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4"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3933329"/>
    <w:multiLevelType w:val="hybridMultilevel"/>
    <w:tmpl w:val="9AA075F2"/>
    <w:lvl w:ilvl="0" w:tplc="A17206A0">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7"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8"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9"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20" w15:restartNumberingAfterBreak="0">
    <w:nsid w:val="20BA3C09"/>
    <w:multiLevelType w:val="hybridMultilevel"/>
    <w:tmpl w:val="A8F8D4DE"/>
    <w:lvl w:ilvl="0" w:tplc="F7FAFAE4">
      <w:start w:val="1"/>
      <w:numFmt w:val="bullet"/>
      <w:lvlText w:val=""/>
      <w:lvlJc w:val="left"/>
      <w:pPr>
        <w:ind w:left="1840" w:hanging="360"/>
      </w:pPr>
      <w:rPr>
        <w:rFonts w:ascii="Symbol" w:hAnsi="Symbol"/>
      </w:rPr>
    </w:lvl>
    <w:lvl w:ilvl="1" w:tplc="BC0A733C">
      <w:start w:val="1"/>
      <w:numFmt w:val="bullet"/>
      <w:lvlText w:val=""/>
      <w:lvlJc w:val="left"/>
      <w:pPr>
        <w:ind w:left="1840" w:hanging="360"/>
      </w:pPr>
      <w:rPr>
        <w:rFonts w:ascii="Symbol" w:hAnsi="Symbol"/>
      </w:rPr>
    </w:lvl>
    <w:lvl w:ilvl="2" w:tplc="61DA6DD6">
      <w:start w:val="1"/>
      <w:numFmt w:val="bullet"/>
      <w:lvlText w:val=""/>
      <w:lvlJc w:val="left"/>
      <w:pPr>
        <w:ind w:left="1840" w:hanging="360"/>
      </w:pPr>
      <w:rPr>
        <w:rFonts w:ascii="Symbol" w:hAnsi="Symbol"/>
      </w:rPr>
    </w:lvl>
    <w:lvl w:ilvl="3" w:tplc="4336E172">
      <w:start w:val="1"/>
      <w:numFmt w:val="bullet"/>
      <w:lvlText w:val=""/>
      <w:lvlJc w:val="left"/>
      <w:pPr>
        <w:ind w:left="1840" w:hanging="360"/>
      </w:pPr>
      <w:rPr>
        <w:rFonts w:ascii="Symbol" w:hAnsi="Symbol"/>
      </w:rPr>
    </w:lvl>
    <w:lvl w:ilvl="4" w:tplc="8462330E">
      <w:start w:val="1"/>
      <w:numFmt w:val="bullet"/>
      <w:lvlText w:val=""/>
      <w:lvlJc w:val="left"/>
      <w:pPr>
        <w:ind w:left="1840" w:hanging="360"/>
      </w:pPr>
      <w:rPr>
        <w:rFonts w:ascii="Symbol" w:hAnsi="Symbol"/>
      </w:rPr>
    </w:lvl>
    <w:lvl w:ilvl="5" w:tplc="287A30DE">
      <w:start w:val="1"/>
      <w:numFmt w:val="bullet"/>
      <w:lvlText w:val=""/>
      <w:lvlJc w:val="left"/>
      <w:pPr>
        <w:ind w:left="1840" w:hanging="360"/>
      </w:pPr>
      <w:rPr>
        <w:rFonts w:ascii="Symbol" w:hAnsi="Symbol"/>
      </w:rPr>
    </w:lvl>
    <w:lvl w:ilvl="6" w:tplc="0778DA2A">
      <w:start w:val="1"/>
      <w:numFmt w:val="bullet"/>
      <w:lvlText w:val=""/>
      <w:lvlJc w:val="left"/>
      <w:pPr>
        <w:ind w:left="1840" w:hanging="360"/>
      </w:pPr>
      <w:rPr>
        <w:rFonts w:ascii="Symbol" w:hAnsi="Symbol"/>
      </w:rPr>
    </w:lvl>
    <w:lvl w:ilvl="7" w:tplc="2B804CEE">
      <w:start w:val="1"/>
      <w:numFmt w:val="bullet"/>
      <w:lvlText w:val=""/>
      <w:lvlJc w:val="left"/>
      <w:pPr>
        <w:ind w:left="1840" w:hanging="360"/>
      </w:pPr>
      <w:rPr>
        <w:rFonts w:ascii="Symbol" w:hAnsi="Symbol"/>
      </w:rPr>
    </w:lvl>
    <w:lvl w:ilvl="8" w:tplc="B4C8EB72">
      <w:start w:val="1"/>
      <w:numFmt w:val="bullet"/>
      <w:lvlText w:val=""/>
      <w:lvlJc w:val="left"/>
      <w:pPr>
        <w:ind w:left="1840" w:hanging="360"/>
      </w:pPr>
      <w:rPr>
        <w:rFonts w:ascii="Symbol" w:hAnsi="Symbol"/>
      </w:rPr>
    </w:lvl>
  </w:abstractNum>
  <w:abstractNum w:abstractNumId="21"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4"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DD247D"/>
    <w:multiLevelType w:val="hybridMultilevel"/>
    <w:tmpl w:val="2A381D8C"/>
    <w:lvl w:ilvl="0" w:tplc="D54E965A">
      <w:start w:val="1"/>
      <w:numFmt w:val="decimal"/>
      <w:lvlText w:val="%1)"/>
      <w:lvlJc w:val="left"/>
      <w:pPr>
        <w:ind w:left="1020" w:hanging="360"/>
      </w:pPr>
    </w:lvl>
    <w:lvl w:ilvl="1" w:tplc="8F145F14">
      <w:start w:val="1"/>
      <w:numFmt w:val="decimal"/>
      <w:lvlText w:val="%2)"/>
      <w:lvlJc w:val="left"/>
      <w:pPr>
        <w:ind w:left="1020" w:hanging="360"/>
      </w:pPr>
    </w:lvl>
    <w:lvl w:ilvl="2" w:tplc="1416F84A">
      <w:start w:val="1"/>
      <w:numFmt w:val="decimal"/>
      <w:lvlText w:val="%3)"/>
      <w:lvlJc w:val="left"/>
      <w:pPr>
        <w:ind w:left="1020" w:hanging="360"/>
      </w:pPr>
    </w:lvl>
    <w:lvl w:ilvl="3" w:tplc="BF048474">
      <w:start w:val="1"/>
      <w:numFmt w:val="decimal"/>
      <w:lvlText w:val="%4)"/>
      <w:lvlJc w:val="left"/>
      <w:pPr>
        <w:ind w:left="1020" w:hanging="360"/>
      </w:pPr>
    </w:lvl>
    <w:lvl w:ilvl="4" w:tplc="DAF230FE">
      <w:start w:val="1"/>
      <w:numFmt w:val="decimal"/>
      <w:lvlText w:val="%5)"/>
      <w:lvlJc w:val="left"/>
      <w:pPr>
        <w:ind w:left="1020" w:hanging="360"/>
      </w:pPr>
    </w:lvl>
    <w:lvl w:ilvl="5" w:tplc="086EDB56">
      <w:start w:val="1"/>
      <w:numFmt w:val="decimal"/>
      <w:lvlText w:val="%6)"/>
      <w:lvlJc w:val="left"/>
      <w:pPr>
        <w:ind w:left="1020" w:hanging="360"/>
      </w:pPr>
    </w:lvl>
    <w:lvl w:ilvl="6" w:tplc="2FCCEE60">
      <w:start w:val="1"/>
      <w:numFmt w:val="decimal"/>
      <w:lvlText w:val="%7)"/>
      <w:lvlJc w:val="left"/>
      <w:pPr>
        <w:ind w:left="1020" w:hanging="360"/>
      </w:pPr>
    </w:lvl>
    <w:lvl w:ilvl="7" w:tplc="7878330A">
      <w:start w:val="1"/>
      <w:numFmt w:val="decimal"/>
      <w:lvlText w:val="%8)"/>
      <w:lvlJc w:val="left"/>
      <w:pPr>
        <w:ind w:left="1020" w:hanging="360"/>
      </w:pPr>
    </w:lvl>
    <w:lvl w:ilvl="8" w:tplc="76921ACE">
      <w:start w:val="1"/>
      <w:numFmt w:val="decimal"/>
      <w:lvlText w:val="%9)"/>
      <w:lvlJc w:val="left"/>
      <w:pPr>
        <w:ind w:left="1020" w:hanging="360"/>
      </w:pPr>
    </w:lvl>
  </w:abstractNum>
  <w:abstractNum w:abstractNumId="26"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BEC37D0"/>
    <w:multiLevelType w:val="hybridMultilevel"/>
    <w:tmpl w:val="C7780442"/>
    <w:lvl w:ilvl="0" w:tplc="A0CEAF5A">
      <w:start w:val="1"/>
      <w:numFmt w:val="decimal"/>
      <w:lvlText w:val="%1)"/>
      <w:lvlJc w:val="left"/>
      <w:pPr>
        <w:ind w:left="720" w:hanging="360"/>
      </w:pPr>
    </w:lvl>
    <w:lvl w:ilvl="1" w:tplc="C43EF6CC">
      <w:start w:val="1"/>
      <w:numFmt w:val="decimal"/>
      <w:lvlText w:val="%2)"/>
      <w:lvlJc w:val="left"/>
      <w:pPr>
        <w:ind w:left="720" w:hanging="360"/>
      </w:pPr>
    </w:lvl>
    <w:lvl w:ilvl="2" w:tplc="87425E90">
      <w:start w:val="1"/>
      <w:numFmt w:val="decimal"/>
      <w:lvlText w:val="%3)"/>
      <w:lvlJc w:val="left"/>
      <w:pPr>
        <w:ind w:left="720" w:hanging="360"/>
      </w:pPr>
    </w:lvl>
    <w:lvl w:ilvl="3" w:tplc="47365512">
      <w:start w:val="1"/>
      <w:numFmt w:val="decimal"/>
      <w:lvlText w:val="%4)"/>
      <w:lvlJc w:val="left"/>
      <w:pPr>
        <w:ind w:left="720" w:hanging="360"/>
      </w:pPr>
    </w:lvl>
    <w:lvl w:ilvl="4" w:tplc="1BE68BE4">
      <w:start w:val="1"/>
      <w:numFmt w:val="decimal"/>
      <w:lvlText w:val="%5)"/>
      <w:lvlJc w:val="left"/>
      <w:pPr>
        <w:ind w:left="720" w:hanging="360"/>
      </w:pPr>
    </w:lvl>
    <w:lvl w:ilvl="5" w:tplc="1110E134">
      <w:start w:val="1"/>
      <w:numFmt w:val="decimal"/>
      <w:lvlText w:val="%6)"/>
      <w:lvlJc w:val="left"/>
      <w:pPr>
        <w:ind w:left="720" w:hanging="360"/>
      </w:pPr>
    </w:lvl>
    <w:lvl w:ilvl="6" w:tplc="29EC9108">
      <w:start w:val="1"/>
      <w:numFmt w:val="decimal"/>
      <w:lvlText w:val="%7)"/>
      <w:lvlJc w:val="left"/>
      <w:pPr>
        <w:ind w:left="720" w:hanging="360"/>
      </w:pPr>
    </w:lvl>
    <w:lvl w:ilvl="7" w:tplc="7B2244D6">
      <w:start w:val="1"/>
      <w:numFmt w:val="decimal"/>
      <w:lvlText w:val="%8)"/>
      <w:lvlJc w:val="left"/>
      <w:pPr>
        <w:ind w:left="720" w:hanging="360"/>
      </w:pPr>
    </w:lvl>
    <w:lvl w:ilvl="8" w:tplc="1698158C">
      <w:start w:val="1"/>
      <w:numFmt w:val="decimal"/>
      <w:lvlText w:val="%9)"/>
      <w:lvlJc w:val="left"/>
      <w:pPr>
        <w:ind w:left="720" w:hanging="360"/>
      </w:pPr>
    </w:lvl>
  </w:abstractNum>
  <w:abstractNum w:abstractNumId="28" w15:restartNumberingAfterBreak="0">
    <w:nsid w:val="2DF724EF"/>
    <w:multiLevelType w:val="hybridMultilevel"/>
    <w:tmpl w:val="400A421E"/>
    <w:lvl w:ilvl="0" w:tplc="C006374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0"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32" w15:restartNumberingAfterBreak="0">
    <w:nsid w:val="33BA1DDE"/>
    <w:multiLevelType w:val="hybridMultilevel"/>
    <w:tmpl w:val="01D2564C"/>
    <w:lvl w:ilvl="0" w:tplc="FAE60DD2">
      <w:start w:val="1"/>
      <w:numFmt w:val="lowerLetter"/>
      <w:lvlText w:val="%1)"/>
      <w:lvlJc w:val="left"/>
      <w:pPr>
        <w:ind w:left="1020" w:hanging="360"/>
      </w:pPr>
    </w:lvl>
    <w:lvl w:ilvl="1" w:tplc="93A4601C">
      <w:start w:val="1"/>
      <w:numFmt w:val="lowerLetter"/>
      <w:lvlText w:val="%2)"/>
      <w:lvlJc w:val="left"/>
      <w:pPr>
        <w:ind w:left="1020" w:hanging="360"/>
      </w:pPr>
    </w:lvl>
    <w:lvl w:ilvl="2" w:tplc="827404FC">
      <w:start w:val="1"/>
      <w:numFmt w:val="lowerLetter"/>
      <w:lvlText w:val="%3)"/>
      <w:lvlJc w:val="left"/>
      <w:pPr>
        <w:ind w:left="1020" w:hanging="360"/>
      </w:pPr>
    </w:lvl>
    <w:lvl w:ilvl="3" w:tplc="B92678F2">
      <w:start w:val="1"/>
      <w:numFmt w:val="lowerLetter"/>
      <w:lvlText w:val="%4)"/>
      <w:lvlJc w:val="left"/>
      <w:pPr>
        <w:ind w:left="1020" w:hanging="360"/>
      </w:pPr>
    </w:lvl>
    <w:lvl w:ilvl="4" w:tplc="73B8D734">
      <w:start w:val="1"/>
      <w:numFmt w:val="lowerLetter"/>
      <w:lvlText w:val="%5)"/>
      <w:lvlJc w:val="left"/>
      <w:pPr>
        <w:ind w:left="1020" w:hanging="360"/>
      </w:pPr>
    </w:lvl>
    <w:lvl w:ilvl="5" w:tplc="A8F2C630">
      <w:start w:val="1"/>
      <w:numFmt w:val="lowerLetter"/>
      <w:lvlText w:val="%6)"/>
      <w:lvlJc w:val="left"/>
      <w:pPr>
        <w:ind w:left="1020" w:hanging="360"/>
      </w:pPr>
    </w:lvl>
    <w:lvl w:ilvl="6" w:tplc="CC3215F6">
      <w:start w:val="1"/>
      <w:numFmt w:val="lowerLetter"/>
      <w:lvlText w:val="%7)"/>
      <w:lvlJc w:val="left"/>
      <w:pPr>
        <w:ind w:left="1020" w:hanging="360"/>
      </w:pPr>
    </w:lvl>
    <w:lvl w:ilvl="7" w:tplc="C7E2C49A">
      <w:start w:val="1"/>
      <w:numFmt w:val="lowerLetter"/>
      <w:lvlText w:val="%8)"/>
      <w:lvlJc w:val="left"/>
      <w:pPr>
        <w:ind w:left="1020" w:hanging="360"/>
      </w:pPr>
    </w:lvl>
    <w:lvl w:ilvl="8" w:tplc="F96EA52E">
      <w:start w:val="1"/>
      <w:numFmt w:val="lowerLetter"/>
      <w:lvlText w:val="%9)"/>
      <w:lvlJc w:val="left"/>
      <w:pPr>
        <w:ind w:left="1020" w:hanging="360"/>
      </w:pPr>
    </w:lvl>
  </w:abstractNum>
  <w:abstractNum w:abstractNumId="33" w15:restartNumberingAfterBreak="0">
    <w:nsid w:val="370F7172"/>
    <w:multiLevelType w:val="hybridMultilevel"/>
    <w:tmpl w:val="014E62D8"/>
    <w:lvl w:ilvl="0" w:tplc="57C8EB18">
      <w:start w:val="1"/>
      <w:numFmt w:val="decimal"/>
      <w:lvlText w:val="%1)"/>
      <w:lvlJc w:val="left"/>
      <w:pPr>
        <w:ind w:left="1040" w:hanging="360"/>
      </w:pPr>
    </w:lvl>
    <w:lvl w:ilvl="1" w:tplc="869EE652">
      <w:start w:val="1"/>
      <w:numFmt w:val="decimal"/>
      <w:lvlText w:val="%2)"/>
      <w:lvlJc w:val="left"/>
      <w:pPr>
        <w:ind w:left="1040" w:hanging="360"/>
      </w:pPr>
    </w:lvl>
    <w:lvl w:ilvl="2" w:tplc="929293FA">
      <w:start w:val="1"/>
      <w:numFmt w:val="decimal"/>
      <w:lvlText w:val="%3)"/>
      <w:lvlJc w:val="left"/>
      <w:pPr>
        <w:ind w:left="1040" w:hanging="360"/>
      </w:pPr>
    </w:lvl>
    <w:lvl w:ilvl="3" w:tplc="66844D3C">
      <w:start w:val="1"/>
      <w:numFmt w:val="decimal"/>
      <w:lvlText w:val="%4)"/>
      <w:lvlJc w:val="left"/>
      <w:pPr>
        <w:ind w:left="1040" w:hanging="360"/>
      </w:pPr>
    </w:lvl>
    <w:lvl w:ilvl="4" w:tplc="7D605454">
      <w:start w:val="1"/>
      <w:numFmt w:val="decimal"/>
      <w:lvlText w:val="%5)"/>
      <w:lvlJc w:val="left"/>
      <w:pPr>
        <w:ind w:left="1040" w:hanging="360"/>
      </w:pPr>
    </w:lvl>
    <w:lvl w:ilvl="5" w:tplc="A96AC28C">
      <w:start w:val="1"/>
      <w:numFmt w:val="decimal"/>
      <w:lvlText w:val="%6)"/>
      <w:lvlJc w:val="left"/>
      <w:pPr>
        <w:ind w:left="1040" w:hanging="360"/>
      </w:pPr>
    </w:lvl>
    <w:lvl w:ilvl="6" w:tplc="F98878E0">
      <w:start w:val="1"/>
      <w:numFmt w:val="decimal"/>
      <w:lvlText w:val="%7)"/>
      <w:lvlJc w:val="left"/>
      <w:pPr>
        <w:ind w:left="1040" w:hanging="360"/>
      </w:pPr>
    </w:lvl>
    <w:lvl w:ilvl="7" w:tplc="BCB06728">
      <w:start w:val="1"/>
      <w:numFmt w:val="decimal"/>
      <w:lvlText w:val="%8)"/>
      <w:lvlJc w:val="left"/>
      <w:pPr>
        <w:ind w:left="1040" w:hanging="360"/>
      </w:pPr>
    </w:lvl>
    <w:lvl w:ilvl="8" w:tplc="DA8E306C">
      <w:start w:val="1"/>
      <w:numFmt w:val="decimal"/>
      <w:lvlText w:val="%9)"/>
      <w:lvlJc w:val="left"/>
      <w:pPr>
        <w:ind w:left="1040" w:hanging="360"/>
      </w:pPr>
    </w:lvl>
  </w:abstractNum>
  <w:abstractNum w:abstractNumId="3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3B002D35"/>
    <w:multiLevelType w:val="hybridMultilevel"/>
    <w:tmpl w:val="EFAAF1D0"/>
    <w:lvl w:ilvl="0" w:tplc="04150017">
      <w:start w:val="1"/>
      <w:numFmt w:val="lowerLetter"/>
      <w:lvlText w:val="%1)"/>
      <w:lvlJc w:val="left"/>
      <w:pPr>
        <w:ind w:left="1707" w:hanging="360"/>
      </w:pPr>
    </w:lvl>
    <w:lvl w:ilvl="1" w:tplc="04150019" w:tentative="1">
      <w:start w:val="1"/>
      <w:numFmt w:val="lowerLetter"/>
      <w:lvlText w:val="%2."/>
      <w:lvlJc w:val="left"/>
      <w:pPr>
        <w:ind w:left="2427" w:hanging="360"/>
      </w:pPr>
    </w:lvl>
    <w:lvl w:ilvl="2" w:tplc="0415001B" w:tentative="1">
      <w:start w:val="1"/>
      <w:numFmt w:val="lowerRoman"/>
      <w:lvlText w:val="%3."/>
      <w:lvlJc w:val="right"/>
      <w:pPr>
        <w:ind w:left="3147" w:hanging="180"/>
      </w:pPr>
    </w:lvl>
    <w:lvl w:ilvl="3" w:tplc="0415000F" w:tentative="1">
      <w:start w:val="1"/>
      <w:numFmt w:val="decimal"/>
      <w:lvlText w:val="%4."/>
      <w:lvlJc w:val="left"/>
      <w:pPr>
        <w:ind w:left="3867" w:hanging="360"/>
      </w:pPr>
    </w:lvl>
    <w:lvl w:ilvl="4" w:tplc="04150019" w:tentative="1">
      <w:start w:val="1"/>
      <w:numFmt w:val="lowerLetter"/>
      <w:lvlText w:val="%5."/>
      <w:lvlJc w:val="left"/>
      <w:pPr>
        <w:ind w:left="4587" w:hanging="360"/>
      </w:pPr>
    </w:lvl>
    <w:lvl w:ilvl="5" w:tplc="0415001B" w:tentative="1">
      <w:start w:val="1"/>
      <w:numFmt w:val="lowerRoman"/>
      <w:lvlText w:val="%6."/>
      <w:lvlJc w:val="right"/>
      <w:pPr>
        <w:ind w:left="5307" w:hanging="180"/>
      </w:pPr>
    </w:lvl>
    <w:lvl w:ilvl="6" w:tplc="0415000F" w:tentative="1">
      <w:start w:val="1"/>
      <w:numFmt w:val="decimal"/>
      <w:lvlText w:val="%7."/>
      <w:lvlJc w:val="left"/>
      <w:pPr>
        <w:ind w:left="6027" w:hanging="360"/>
      </w:pPr>
    </w:lvl>
    <w:lvl w:ilvl="7" w:tplc="04150019" w:tentative="1">
      <w:start w:val="1"/>
      <w:numFmt w:val="lowerLetter"/>
      <w:lvlText w:val="%8."/>
      <w:lvlJc w:val="left"/>
      <w:pPr>
        <w:ind w:left="6747" w:hanging="360"/>
      </w:pPr>
    </w:lvl>
    <w:lvl w:ilvl="8" w:tplc="0415001B" w:tentative="1">
      <w:start w:val="1"/>
      <w:numFmt w:val="lowerRoman"/>
      <w:lvlText w:val="%9."/>
      <w:lvlJc w:val="right"/>
      <w:pPr>
        <w:ind w:left="7467" w:hanging="180"/>
      </w:pPr>
    </w:lvl>
  </w:abstractNum>
  <w:abstractNum w:abstractNumId="36" w15:restartNumberingAfterBreak="0">
    <w:nsid w:val="3E9356B7"/>
    <w:multiLevelType w:val="hybridMultilevel"/>
    <w:tmpl w:val="DCDC6B5C"/>
    <w:lvl w:ilvl="0" w:tplc="03E6E608">
      <w:start w:val="1"/>
      <w:numFmt w:val="decimal"/>
      <w:lvlText w:val="%1)"/>
      <w:lvlJc w:val="left"/>
      <w:pPr>
        <w:ind w:left="1020" w:hanging="360"/>
      </w:pPr>
    </w:lvl>
    <w:lvl w:ilvl="1" w:tplc="531852FA">
      <w:start w:val="1"/>
      <w:numFmt w:val="decimal"/>
      <w:lvlText w:val="%2)"/>
      <w:lvlJc w:val="left"/>
      <w:pPr>
        <w:ind w:left="1020" w:hanging="360"/>
      </w:pPr>
    </w:lvl>
    <w:lvl w:ilvl="2" w:tplc="A122367A">
      <w:start w:val="1"/>
      <w:numFmt w:val="decimal"/>
      <w:lvlText w:val="%3)"/>
      <w:lvlJc w:val="left"/>
      <w:pPr>
        <w:ind w:left="1020" w:hanging="360"/>
      </w:pPr>
    </w:lvl>
    <w:lvl w:ilvl="3" w:tplc="581235E2">
      <w:start w:val="1"/>
      <w:numFmt w:val="decimal"/>
      <w:lvlText w:val="%4)"/>
      <w:lvlJc w:val="left"/>
      <w:pPr>
        <w:ind w:left="1020" w:hanging="360"/>
      </w:pPr>
    </w:lvl>
    <w:lvl w:ilvl="4" w:tplc="82EC2DB0">
      <w:start w:val="1"/>
      <w:numFmt w:val="decimal"/>
      <w:lvlText w:val="%5)"/>
      <w:lvlJc w:val="left"/>
      <w:pPr>
        <w:ind w:left="1020" w:hanging="360"/>
      </w:pPr>
    </w:lvl>
    <w:lvl w:ilvl="5" w:tplc="19C603B0">
      <w:start w:val="1"/>
      <w:numFmt w:val="decimal"/>
      <w:lvlText w:val="%6)"/>
      <w:lvlJc w:val="left"/>
      <w:pPr>
        <w:ind w:left="1020" w:hanging="360"/>
      </w:pPr>
    </w:lvl>
    <w:lvl w:ilvl="6" w:tplc="D410F606">
      <w:start w:val="1"/>
      <w:numFmt w:val="decimal"/>
      <w:lvlText w:val="%7)"/>
      <w:lvlJc w:val="left"/>
      <w:pPr>
        <w:ind w:left="1020" w:hanging="360"/>
      </w:pPr>
    </w:lvl>
    <w:lvl w:ilvl="7" w:tplc="E9D414F4">
      <w:start w:val="1"/>
      <w:numFmt w:val="decimal"/>
      <w:lvlText w:val="%8)"/>
      <w:lvlJc w:val="left"/>
      <w:pPr>
        <w:ind w:left="1020" w:hanging="360"/>
      </w:pPr>
    </w:lvl>
    <w:lvl w:ilvl="8" w:tplc="424268CA">
      <w:start w:val="1"/>
      <w:numFmt w:val="decimal"/>
      <w:lvlText w:val="%9)"/>
      <w:lvlJc w:val="left"/>
      <w:pPr>
        <w:ind w:left="1020" w:hanging="360"/>
      </w:pPr>
    </w:lvl>
  </w:abstractNum>
  <w:abstractNum w:abstractNumId="3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3AB4779"/>
    <w:multiLevelType w:val="hybridMultilevel"/>
    <w:tmpl w:val="78F85202"/>
    <w:lvl w:ilvl="0" w:tplc="8BD615BA">
      <w:start w:val="1"/>
      <w:numFmt w:val="decimal"/>
      <w:lvlText w:val="%1)"/>
      <w:lvlJc w:val="left"/>
      <w:pPr>
        <w:ind w:left="1040" w:hanging="360"/>
      </w:pPr>
    </w:lvl>
    <w:lvl w:ilvl="1" w:tplc="EB4C7988">
      <w:start w:val="1"/>
      <w:numFmt w:val="decimal"/>
      <w:lvlText w:val="%2)"/>
      <w:lvlJc w:val="left"/>
      <w:pPr>
        <w:ind w:left="1040" w:hanging="360"/>
      </w:pPr>
    </w:lvl>
    <w:lvl w:ilvl="2" w:tplc="E58818F0">
      <w:start w:val="1"/>
      <w:numFmt w:val="decimal"/>
      <w:lvlText w:val="%3)"/>
      <w:lvlJc w:val="left"/>
      <w:pPr>
        <w:ind w:left="1040" w:hanging="360"/>
      </w:pPr>
    </w:lvl>
    <w:lvl w:ilvl="3" w:tplc="1250EB7A">
      <w:start w:val="1"/>
      <w:numFmt w:val="decimal"/>
      <w:lvlText w:val="%4)"/>
      <w:lvlJc w:val="left"/>
      <w:pPr>
        <w:ind w:left="1040" w:hanging="360"/>
      </w:pPr>
    </w:lvl>
    <w:lvl w:ilvl="4" w:tplc="5CC434EE">
      <w:start w:val="1"/>
      <w:numFmt w:val="decimal"/>
      <w:lvlText w:val="%5)"/>
      <w:lvlJc w:val="left"/>
      <w:pPr>
        <w:ind w:left="1040" w:hanging="360"/>
      </w:pPr>
    </w:lvl>
    <w:lvl w:ilvl="5" w:tplc="E93C584E">
      <w:start w:val="1"/>
      <w:numFmt w:val="decimal"/>
      <w:lvlText w:val="%6)"/>
      <w:lvlJc w:val="left"/>
      <w:pPr>
        <w:ind w:left="1040" w:hanging="360"/>
      </w:pPr>
    </w:lvl>
    <w:lvl w:ilvl="6" w:tplc="1BCA804A">
      <w:start w:val="1"/>
      <w:numFmt w:val="decimal"/>
      <w:lvlText w:val="%7)"/>
      <w:lvlJc w:val="left"/>
      <w:pPr>
        <w:ind w:left="1040" w:hanging="360"/>
      </w:pPr>
    </w:lvl>
    <w:lvl w:ilvl="7" w:tplc="FFB45262">
      <w:start w:val="1"/>
      <w:numFmt w:val="decimal"/>
      <w:lvlText w:val="%8)"/>
      <w:lvlJc w:val="left"/>
      <w:pPr>
        <w:ind w:left="1040" w:hanging="360"/>
      </w:pPr>
    </w:lvl>
    <w:lvl w:ilvl="8" w:tplc="EEEECB54">
      <w:start w:val="1"/>
      <w:numFmt w:val="decimal"/>
      <w:lvlText w:val="%9)"/>
      <w:lvlJc w:val="left"/>
      <w:pPr>
        <w:ind w:left="1040" w:hanging="360"/>
      </w:pPr>
    </w:lvl>
  </w:abstractNum>
  <w:abstractNum w:abstractNumId="39"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40"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7504D74"/>
    <w:multiLevelType w:val="hybridMultilevel"/>
    <w:tmpl w:val="FFFFFFFF"/>
    <w:lvl w:ilvl="0" w:tplc="510C9DDE">
      <w:start w:val="1"/>
      <w:numFmt w:val="decimal"/>
      <w:lvlText w:val="2)"/>
      <w:lvlJc w:val="left"/>
      <w:pPr>
        <w:ind w:left="720" w:hanging="360"/>
      </w:pPr>
    </w:lvl>
    <w:lvl w:ilvl="1" w:tplc="EBE2F826">
      <w:start w:val="1"/>
      <w:numFmt w:val="lowerLetter"/>
      <w:lvlText w:val="%2."/>
      <w:lvlJc w:val="left"/>
      <w:pPr>
        <w:ind w:left="1440" w:hanging="360"/>
      </w:pPr>
    </w:lvl>
    <w:lvl w:ilvl="2" w:tplc="8C563406">
      <w:start w:val="1"/>
      <w:numFmt w:val="lowerRoman"/>
      <w:lvlText w:val="%3."/>
      <w:lvlJc w:val="right"/>
      <w:pPr>
        <w:ind w:left="2160" w:hanging="180"/>
      </w:pPr>
    </w:lvl>
    <w:lvl w:ilvl="3" w:tplc="4830A938">
      <w:start w:val="1"/>
      <w:numFmt w:val="decimal"/>
      <w:lvlText w:val="%4."/>
      <w:lvlJc w:val="left"/>
      <w:pPr>
        <w:ind w:left="2880" w:hanging="360"/>
      </w:pPr>
    </w:lvl>
    <w:lvl w:ilvl="4" w:tplc="7A20B41C">
      <w:start w:val="1"/>
      <w:numFmt w:val="lowerLetter"/>
      <w:lvlText w:val="%5."/>
      <w:lvlJc w:val="left"/>
      <w:pPr>
        <w:ind w:left="3600" w:hanging="360"/>
      </w:pPr>
    </w:lvl>
    <w:lvl w:ilvl="5" w:tplc="408235E6">
      <w:start w:val="1"/>
      <w:numFmt w:val="lowerRoman"/>
      <w:lvlText w:val="%6."/>
      <w:lvlJc w:val="right"/>
      <w:pPr>
        <w:ind w:left="4320" w:hanging="180"/>
      </w:pPr>
    </w:lvl>
    <w:lvl w:ilvl="6" w:tplc="2EDE4C2C">
      <w:start w:val="1"/>
      <w:numFmt w:val="decimal"/>
      <w:lvlText w:val="%7."/>
      <w:lvlJc w:val="left"/>
      <w:pPr>
        <w:ind w:left="5040" w:hanging="360"/>
      </w:pPr>
    </w:lvl>
    <w:lvl w:ilvl="7" w:tplc="B0505FBA">
      <w:start w:val="1"/>
      <w:numFmt w:val="lowerLetter"/>
      <w:lvlText w:val="%8."/>
      <w:lvlJc w:val="left"/>
      <w:pPr>
        <w:ind w:left="5760" w:hanging="360"/>
      </w:pPr>
    </w:lvl>
    <w:lvl w:ilvl="8" w:tplc="DDFC86C2">
      <w:start w:val="1"/>
      <w:numFmt w:val="lowerRoman"/>
      <w:lvlText w:val="%9."/>
      <w:lvlJc w:val="right"/>
      <w:pPr>
        <w:ind w:left="6480" w:hanging="180"/>
      </w:pPr>
    </w:lvl>
  </w:abstractNum>
  <w:abstractNum w:abstractNumId="42" w15:restartNumberingAfterBreak="0">
    <w:nsid w:val="4AA61651"/>
    <w:multiLevelType w:val="hybridMultilevel"/>
    <w:tmpl w:val="AC28FD22"/>
    <w:lvl w:ilvl="0" w:tplc="04150011">
      <w:start w:val="1"/>
      <w:numFmt w:val="decimal"/>
      <w:lvlText w:val="%1)"/>
      <w:lvlJc w:val="left"/>
      <w:pPr>
        <w:ind w:left="1740" w:hanging="360"/>
      </w:p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43"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45" w15:restartNumberingAfterBreak="0">
    <w:nsid w:val="58BB471B"/>
    <w:multiLevelType w:val="multilevel"/>
    <w:tmpl w:val="30C09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8C5440A"/>
    <w:multiLevelType w:val="hybridMultilevel"/>
    <w:tmpl w:val="C7664712"/>
    <w:lvl w:ilvl="0" w:tplc="0415000F">
      <w:start w:val="1"/>
      <w:numFmt w:val="decimal"/>
      <w:lvlText w:val="%1."/>
      <w:lvlJc w:val="left"/>
      <w:pPr>
        <w:ind w:left="1707" w:hanging="360"/>
      </w:pPr>
    </w:lvl>
    <w:lvl w:ilvl="1" w:tplc="04150019" w:tentative="1">
      <w:start w:val="1"/>
      <w:numFmt w:val="lowerLetter"/>
      <w:lvlText w:val="%2."/>
      <w:lvlJc w:val="left"/>
      <w:pPr>
        <w:ind w:left="2427" w:hanging="360"/>
      </w:pPr>
    </w:lvl>
    <w:lvl w:ilvl="2" w:tplc="0415001B" w:tentative="1">
      <w:start w:val="1"/>
      <w:numFmt w:val="lowerRoman"/>
      <w:lvlText w:val="%3."/>
      <w:lvlJc w:val="right"/>
      <w:pPr>
        <w:ind w:left="3147" w:hanging="180"/>
      </w:pPr>
    </w:lvl>
    <w:lvl w:ilvl="3" w:tplc="0415000F" w:tentative="1">
      <w:start w:val="1"/>
      <w:numFmt w:val="decimal"/>
      <w:lvlText w:val="%4."/>
      <w:lvlJc w:val="left"/>
      <w:pPr>
        <w:ind w:left="3867" w:hanging="360"/>
      </w:pPr>
    </w:lvl>
    <w:lvl w:ilvl="4" w:tplc="04150019" w:tentative="1">
      <w:start w:val="1"/>
      <w:numFmt w:val="lowerLetter"/>
      <w:lvlText w:val="%5."/>
      <w:lvlJc w:val="left"/>
      <w:pPr>
        <w:ind w:left="4587" w:hanging="360"/>
      </w:pPr>
    </w:lvl>
    <w:lvl w:ilvl="5" w:tplc="0415001B" w:tentative="1">
      <w:start w:val="1"/>
      <w:numFmt w:val="lowerRoman"/>
      <w:lvlText w:val="%6."/>
      <w:lvlJc w:val="right"/>
      <w:pPr>
        <w:ind w:left="5307" w:hanging="180"/>
      </w:pPr>
    </w:lvl>
    <w:lvl w:ilvl="6" w:tplc="0415000F" w:tentative="1">
      <w:start w:val="1"/>
      <w:numFmt w:val="decimal"/>
      <w:lvlText w:val="%7."/>
      <w:lvlJc w:val="left"/>
      <w:pPr>
        <w:ind w:left="6027" w:hanging="360"/>
      </w:pPr>
    </w:lvl>
    <w:lvl w:ilvl="7" w:tplc="04150019" w:tentative="1">
      <w:start w:val="1"/>
      <w:numFmt w:val="lowerLetter"/>
      <w:lvlText w:val="%8."/>
      <w:lvlJc w:val="left"/>
      <w:pPr>
        <w:ind w:left="6747" w:hanging="360"/>
      </w:pPr>
    </w:lvl>
    <w:lvl w:ilvl="8" w:tplc="0415001B" w:tentative="1">
      <w:start w:val="1"/>
      <w:numFmt w:val="lowerRoman"/>
      <w:lvlText w:val="%9."/>
      <w:lvlJc w:val="right"/>
      <w:pPr>
        <w:ind w:left="7467" w:hanging="180"/>
      </w:pPr>
    </w:lvl>
  </w:abstractNum>
  <w:abstractNum w:abstractNumId="47"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F53CCB1"/>
    <w:multiLevelType w:val="hybridMultilevel"/>
    <w:tmpl w:val="FFFFFFFF"/>
    <w:lvl w:ilvl="0" w:tplc="D12C1436">
      <w:start w:val="1"/>
      <w:numFmt w:val="decimal"/>
      <w:lvlText w:val="2)"/>
      <w:lvlJc w:val="left"/>
      <w:pPr>
        <w:ind w:left="720" w:hanging="360"/>
      </w:pPr>
    </w:lvl>
    <w:lvl w:ilvl="1" w:tplc="A5FC5450">
      <w:start w:val="1"/>
      <w:numFmt w:val="lowerLetter"/>
      <w:lvlText w:val="%2."/>
      <w:lvlJc w:val="left"/>
      <w:pPr>
        <w:ind w:left="1440" w:hanging="360"/>
      </w:pPr>
    </w:lvl>
    <w:lvl w:ilvl="2" w:tplc="DDD28010">
      <w:start w:val="1"/>
      <w:numFmt w:val="lowerRoman"/>
      <w:lvlText w:val="%3."/>
      <w:lvlJc w:val="right"/>
      <w:pPr>
        <w:ind w:left="2160" w:hanging="180"/>
      </w:pPr>
    </w:lvl>
    <w:lvl w:ilvl="3" w:tplc="4724AF50">
      <w:start w:val="1"/>
      <w:numFmt w:val="decimal"/>
      <w:lvlText w:val="%4."/>
      <w:lvlJc w:val="left"/>
      <w:pPr>
        <w:ind w:left="2880" w:hanging="360"/>
      </w:pPr>
    </w:lvl>
    <w:lvl w:ilvl="4" w:tplc="159C571C">
      <w:start w:val="1"/>
      <w:numFmt w:val="lowerLetter"/>
      <w:lvlText w:val="%5."/>
      <w:lvlJc w:val="left"/>
      <w:pPr>
        <w:ind w:left="3600" w:hanging="360"/>
      </w:pPr>
    </w:lvl>
    <w:lvl w:ilvl="5" w:tplc="50DEEC90">
      <w:start w:val="1"/>
      <w:numFmt w:val="lowerRoman"/>
      <w:lvlText w:val="%6."/>
      <w:lvlJc w:val="right"/>
      <w:pPr>
        <w:ind w:left="4320" w:hanging="180"/>
      </w:pPr>
    </w:lvl>
    <w:lvl w:ilvl="6" w:tplc="EC365566">
      <w:start w:val="1"/>
      <w:numFmt w:val="decimal"/>
      <w:lvlText w:val="%7."/>
      <w:lvlJc w:val="left"/>
      <w:pPr>
        <w:ind w:left="5040" w:hanging="360"/>
      </w:pPr>
    </w:lvl>
    <w:lvl w:ilvl="7" w:tplc="820A3392">
      <w:start w:val="1"/>
      <w:numFmt w:val="lowerLetter"/>
      <w:lvlText w:val="%8."/>
      <w:lvlJc w:val="left"/>
      <w:pPr>
        <w:ind w:left="5760" w:hanging="360"/>
      </w:pPr>
    </w:lvl>
    <w:lvl w:ilvl="8" w:tplc="D376FCD0">
      <w:start w:val="1"/>
      <w:numFmt w:val="lowerRoman"/>
      <w:lvlText w:val="%9."/>
      <w:lvlJc w:val="right"/>
      <w:pPr>
        <w:ind w:left="6480" w:hanging="180"/>
      </w:pPr>
    </w:lvl>
  </w:abstractNum>
  <w:abstractNum w:abstractNumId="49"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50" w15:restartNumberingAfterBreak="0">
    <w:nsid w:val="63D23423"/>
    <w:multiLevelType w:val="hybridMultilevel"/>
    <w:tmpl w:val="D708EFC2"/>
    <w:lvl w:ilvl="0" w:tplc="64FA3D1C">
      <w:start w:val="1"/>
      <w:numFmt w:val="bullet"/>
      <w:lvlText w:val=""/>
      <w:lvlJc w:val="left"/>
      <w:pPr>
        <w:ind w:left="1840" w:hanging="360"/>
      </w:pPr>
      <w:rPr>
        <w:rFonts w:ascii="Symbol" w:hAnsi="Symbol"/>
      </w:rPr>
    </w:lvl>
    <w:lvl w:ilvl="1" w:tplc="CD5A742C">
      <w:start w:val="1"/>
      <w:numFmt w:val="bullet"/>
      <w:lvlText w:val=""/>
      <w:lvlJc w:val="left"/>
      <w:pPr>
        <w:ind w:left="1840" w:hanging="360"/>
      </w:pPr>
      <w:rPr>
        <w:rFonts w:ascii="Symbol" w:hAnsi="Symbol"/>
      </w:rPr>
    </w:lvl>
    <w:lvl w:ilvl="2" w:tplc="150CD998">
      <w:start w:val="1"/>
      <w:numFmt w:val="bullet"/>
      <w:lvlText w:val=""/>
      <w:lvlJc w:val="left"/>
      <w:pPr>
        <w:ind w:left="1840" w:hanging="360"/>
      </w:pPr>
      <w:rPr>
        <w:rFonts w:ascii="Symbol" w:hAnsi="Symbol"/>
      </w:rPr>
    </w:lvl>
    <w:lvl w:ilvl="3" w:tplc="540CAE94">
      <w:start w:val="1"/>
      <w:numFmt w:val="bullet"/>
      <w:lvlText w:val=""/>
      <w:lvlJc w:val="left"/>
      <w:pPr>
        <w:ind w:left="1840" w:hanging="360"/>
      </w:pPr>
      <w:rPr>
        <w:rFonts w:ascii="Symbol" w:hAnsi="Symbol"/>
      </w:rPr>
    </w:lvl>
    <w:lvl w:ilvl="4" w:tplc="07D0F872">
      <w:start w:val="1"/>
      <w:numFmt w:val="bullet"/>
      <w:lvlText w:val=""/>
      <w:lvlJc w:val="left"/>
      <w:pPr>
        <w:ind w:left="1840" w:hanging="360"/>
      </w:pPr>
      <w:rPr>
        <w:rFonts w:ascii="Symbol" w:hAnsi="Symbol"/>
      </w:rPr>
    </w:lvl>
    <w:lvl w:ilvl="5" w:tplc="B35AF48C">
      <w:start w:val="1"/>
      <w:numFmt w:val="bullet"/>
      <w:lvlText w:val=""/>
      <w:lvlJc w:val="left"/>
      <w:pPr>
        <w:ind w:left="1840" w:hanging="360"/>
      </w:pPr>
      <w:rPr>
        <w:rFonts w:ascii="Symbol" w:hAnsi="Symbol"/>
      </w:rPr>
    </w:lvl>
    <w:lvl w:ilvl="6" w:tplc="58EA71B8">
      <w:start w:val="1"/>
      <w:numFmt w:val="bullet"/>
      <w:lvlText w:val=""/>
      <w:lvlJc w:val="left"/>
      <w:pPr>
        <w:ind w:left="1840" w:hanging="360"/>
      </w:pPr>
      <w:rPr>
        <w:rFonts w:ascii="Symbol" w:hAnsi="Symbol"/>
      </w:rPr>
    </w:lvl>
    <w:lvl w:ilvl="7" w:tplc="FF4A7140">
      <w:start w:val="1"/>
      <w:numFmt w:val="bullet"/>
      <w:lvlText w:val=""/>
      <w:lvlJc w:val="left"/>
      <w:pPr>
        <w:ind w:left="1840" w:hanging="360"/>
      </w:pPr>
      <w:rPr>
        <w:rFonts w:ascii="Symbol" w:hAnsi="Symbol"/>
      </w:rPr>
    </w:lvl>
    <w:lvl w:ilvl="8" w:tplc="42E49016">
      <w:start w:val="1"/>
      <w:numFmt w:val="bullet"/>
      <w:lvlText w:val=""/>
      <w:lvlJc w:val="left"/>
      <w:pPr>
        <w:ind w:left="1840" w:hanging="360"/>
      </w:pPr>
      <w:rPr>
        <w:rFonts w:ascii="Symbol" w:hAnsi="Symbol"/>
      </w:rPr>
    </w:lvl>
  </w:abstractNum>
  <w:abstractNum w:abstractNumId="51"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F4D2644"/>
    <w:multiLevelType w:val="hybridMultilevel"/>
    <w:tmpl w:val="4B020520"/>
    <w:lvl w:ilvl="0" w:tplc="EA204F80">
      <w:start w:val="1"/>
      <w:numFmt w:val="lowerRoman"/>
      <w:lvlText w:val="%1."/>
      <w:lvlJc w:val="right"/>
      <w:pPr>
        <w:ind w:left="1840" w:hanging="360"/>
      </w:pPr>
    </w:lvl>
    <w:lvl w:ilvl="1" w:tplc="7B807F2A">
      <w:start w:val="1"/>
      <w:numFmt w:val="lowerRoman"/>
      <w:lvlText w:val="%2."/>
      <w:lvlJc w:val="right"/>
      <w:pPr>
        <w:ind w:left="1840" w:hanging="360"/>
      </w:pPr>
    </w:lvl>
    <w:lvl w:ilvl="2" w:tplc="E8B62006">
      <w:start w:val="1"/>
      <w:numFmt w:val="lowerRoman"/>
      <w:lvlText w:val="%3."/>
      <w:lvlJc w:val="right"/>
      <w:pPr>
        <w:ind w:left="1840" w:hanging="360"/>
      </w:pPr>
    </w:lvl>
    <w:lvl w:ilvl="3" w:tplc="E79628F4">
      <w:start w:val="1"/>
      <w:numFmt w:val="lowerRoman"/>
      <w:lvlText w:val="%4."/>
      <w:lvlJc w:val="right"/>
      <w:pPr>
        <w:ind w:left="1840" w:hanging="360"/>
      </w:pPr>
    </w:lvl>
    <w:lvl w:ilvl="4" w:tplc="879285EC">
      <w:start w:val="1"/>
      <w:numFmt w:val="lowerRoman"/>
      <w:lvlText w:val="%5."/>
      <w:lvlJc w:val="right"/>
      <w:pPr>
        <w:ind w:left="1840" w:hanging="360"/>
      </w:pPr>
    </w:lvl>
    <w:lvl w:ilvl="5" w:tplc="563CD3AE">
      <w:start w:val="1"/>
      <w:numFmt w:val="lowerRoman"/>
      <w:lvlText w:val="%6."/>
      <w:lvlJc w:val="right"/>
      <w:pPr>
        <w:ind w:left="1840" w:hanging="360"/>
      </w:pPr>
    </w:lvl>
    <w:lvl w:ilvl="6" w:tplc="5732A4E0">
      <w:start w:val="1"/>
      <w:numFmt w:val="lowerRoman"/>
      <w:lvlText w:val="%7."/>
      <w:lvlJc w:val="right"/>
      <w:pPr>
        <w:ind w:left="1840" w:hanging="360"/>
      </w:pPr>
    </w:lvl>
    <w:lvl w:ilvl="7" w:tplc="D2BC2704">
      <w:start w:val="1"/>
      <w:numFmt w:val="lowerRoman"/>
      <w:lvlText w:val="%8."/>
      <w:lvlJc w:val="right"/>
      <w:pPr>
        <w:ind w:left="1840" w:hanging="360"/>
      </w:pPr>
    </w:lvl>
    <w:lvl w:ilvl="8" w:tplc="36DAB000">
      <w:start w:val="1"/>
      <w:numFmt w:val="lowerRoman"/>
      <w:lvlText w:val="%9."/>
      <w:lvlJc w:val="right"/>
      <w:pPr>
        <w:ind w:left="1840" w:hanging="360"/>
      </w:pPr>
    </w:lvl>
  </w:abstractNum>
  <w:abstractNum w:abstractNumId="5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55" w15:restartNumberingAfterBreak="0">
    <w:nsid w:val="7189CDD4"/>
    <w:multiLevelType w:val="hybridMultilevel"/>
    <w:tmpl w:val="FFFFFFFF"/>
    <w:lvl w:ilvl="0" w:tplc="00505A16">
      <w:start w:val="1"/>
      <w:numFmt w:val="decimal"/>
      <w:lvlText w:val="2)"/>
      <w:lvlJc w:val="left"/>
      <w:pPr>
        <w:ind w:left="720" w:hanging="360"/>
      </w:pPr>
    </w:lvl>
    <w:lvl w:ilvl="1" w:tplc="7C52FB74">
      <w:start w:val="1"/>
      <w:numFmt w:val="lowerLetter"/>
      <w:lvlText w:val="%2."/>
      <w:lvlJc w:val="left"/>
      <w:pPr>
        <w:ind w:left="1440" w:hanging="360"/>
      </w:pPr>
    </w:lvl>
    <w:lvl w:ilvl="2" w:tplc="53D68A9C">
      <w:start w:val="1"/>
      <w:numFmt w:val="lowerRoman"/>
      <w:lvlText w:val="%3."/>
      <w:lvlJc w:val="right"/>
      <w:pPr>
        <w:ind w:left="2160" w:hanging="180"/>
      </w:pPr>
    </w:lvl>
    <w:lvl w:ilvl="3" w:tplc="16E26366">
      <w:start w:val="1"/>
      <w:numFmt w:val="decimal"/>
      <w:lvlText w:val="%4."/>
      <w:lvlJc w:val="left"/>
      <w:pPr>
        <w:ind w:left="2880" w:hanging="360"/>
      </w:pPr>
    </w:lvl>
    <w:lvl w:ilvl="4" w:tplc="B53095E6">
      <w:start w:val="1"/>
      <w:numFmt w:val="lowerLetter"/>
      <w:lvlText w:val="%5."/>
      <w:lvlJc w:val="left"/>
      <w:pPr>
        <w:ind w:left="3600" w:hanging="360"/>
      </w:pPr>
    </w:lvl>
    <w:lvl w:ilvl="5" w:tplc="1758FA3C">
      <w:start w:val="1"/>
      <w:numFmt w:val="lowerRoman"/>
      <w:lvlText w:val="%6."/>
      <w:lvlJc w:val="right"/>
      <w:pPr>
        <w:ind w:left="4320" w:hanging="180"/>
      </w:pPr>
    </w:lvl>
    <w:lvl w:ilvl="6" w:tplc="7C2634BA">
      <w:start w:val="1"/>
      <w:numFmt w:val="decimal"/>
      <w:lvlText w:val="%7."/>
      <w:lvlJc w:val="left"/>
      <w:pPr>
        <w:ind w:left="5040" w:hanging="360"/>
      </w:pPr>
    </w:lvl>
    <w:lvl w:ilvl="7" w:tplc="4F387BE0">
      <w:start w:val="1"/>
      <w:numFmt w:val="lowerLetter"/>
      <w:lvlText w:val="%8."/>
      <w:lvlJc w:val="left"/>
      <w:pPr>
        <w:ind w:left="5760" w:hanging="360"/>
      </w:pPr>
    </w:lvl>
    <w:lvl w:ilvl="8" w:tplc="C69CF58A">
      <w:start w:val="1"/>
      <w:numFmt w:val="lowerRoman"/>
      <w:lvlText w:val="%9."/>
      <w:lvlJc w:val="right"/>
      <w:pPr>
        <w:ind w:left="6480" w:hanging="180"/>
      </w:pPr>
    </w:lvl>
  </w:abstractNum>
  <w:abstractNum w:abstractNumId="56" w15:restartNumberingAfterBreak="0">
    <w:nsid w:val="71CE3ECA"/>
    <w:multiLevelType w:val="hybridMultilevel"/>
    <w:tmpl w:val="14626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58" w15:restartNumberingAfterBreak="0">
    <w:nsid w:val="772069BF"/>
    <w:multiLevelType w:val="hybridMultilevel"/>
    <w:tmpl w:val="410E47F8"/>
    <w:lvl w:ilvl="0" w:tplc="414EBCC6">
      <w:start w:val="1"/>
      <w:numFmt w:val="lowerLetter"/>
      <w:lvlText w:val="%1)"/>
      <w:lvlJc w:val="left"/>
      <w:pPr>
        <w:ind w:left="1020" w:hanging="360"/>
      </w:pPr>
    </w:lvl>
    <w:lvl w:ilvl="1" w:tplc="A1944548">
      <w:start w:val="1"/>
      <w:numFmt w:val="lowerLetter"/>
      <w:lvlText w:val="%2)"/>
      <w:lvlJc w:val="left"/>
      <w:pPr>
        <w:ind w:left="1020" w:hanging="360"/>
      </w:pPr>
    </w:lvl>
    <w:lvl w:ilvl="2" w:tplc="2EA85B02">
      <w:start w:val="1"/>
      <w:numFmt w:val="lowerLetter"/>
      <w:lvlText w:val="%3)"/>
      <w:lvlJc w:val="left"/>
      <w:pPr>
        <w:ind w:left="1020" w:hanging="360"/>
      </w:pPr>
    </w:lvl>
    <w:lvl w:ilvl="3" w:tplc="B5284A10">
      <w:start w:val="1"/>
      <w:numFmt w:val="lowerLetter"/>
      <w:lvlText w:val="%4)"/>
      <w:lvlJc w:val="left"/>
      <w:pPr>
        <w:ind w:left="1020" w:hanging="360"/>
      </w:pPr>
    </w:lvl>
    <w:lvl w:ilvl="4" w:tplc="B86C90F8">
      <w:start w:val="1"/>
      <w:numFmt w:val="lowerLetter"/>
      <w:lvlText w:val="%5)"/>
      <w:lvlJc w:val="left"/>
      <w:pPr>
        <w:ind w:left="1020" w:hanging="360"/>
      </w:pPr>
    </w:lvl>
    <w:lvl w:ilvl="5" w:tplc="2376CB24">
      <w:start w:val="1"/>
      <w:numFmt w:val="lowerLetter"/>
      <w:lvlText w:val="%6)"/>
      <w:lvlJc w:val="left"/>
      <w:pPr>
        <w:ind w:left="1020" w:hanging="360"/>
      </w:pPr>
    </w:lvl>
    <w:lvl w:ilvl="6" w:tplc="DDE06DBA">
      <w:start w:val="1"/>
      <w:numFmt w:val="lowerLetter"/>
      <w:lvlText w:val="%7)"/>
      <w:lvlJc w:val="left"/>
      <w:pPr>
        <w:ind w:left="1020" w:hanging="360"/>
      </w:pPr>
    </w:lvl>
    <w:lvl w:ilvl="7" w:tplc="E174E456">
      <w:start w:val="1"/>
      <w:numFmt w:val="lowerLetter"/>
      <w:lvlText w:val="%8)"/>
      <w:lvlJc w:val="left"/>
      <w:pPr>
        <w:ind w:left="1020" w:hanging="360"/>
      </w:pPr>
    </w:lvl>
    <w:lvl w:ilvl="8" w:tplc="5A9C6B50">
      <w:start w:val="1"/>
      <w:numFmt w:val="lowerLetter"/>
      <w:lvlText w:val="%9)"/>
      <w:lvlJc w:val="left"/>
      <w:pPr>
        <w:ind w:left="1020" w:hanging="360"/>
      </w:pPr>
    </w:lvl>
  </w:abstractNum>
  <w:abstractNum w:abstractNumId="5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A20D5AB"/>
    <w:multiLevelType w:val="hybridMultilevel"/>
    <w:tmpl w:val="FFFFFFFF"/>
    <w:lvl w:ilvl="0" w:tplc="4DCE3624">
      <w:start w:val="1"/>
      <w:numFmt w:val="decimal"/>
      <w:lvlText w:val="2)"/>
      <w:lvlJc w:val="left"/>
      <w:pPr>
        <w:ind w:left="720" w:hanging="360"/>
      </w:pPr>
    </w:lvl>
    <w:lvl w:ilvl="1" w:tplc="5768A702">
      <w:start w:val="1"/>
      <w:numFmt w:val="lowerLetter"/>
      <w:lvlText w:val="%2."/>
      <w:lvlJc w:val="left"/>
      <w:pPr>
        <w:ind w:left="1440" w:hanging="360"/>
      </w:pPr>
    </w:lvl>
    <w:lvl w:ilvl="2" w:tplc="9120FE16">
      <w:start w:val="1"/>
      <w:numFmt w:val="lowerRoman"/>
      <w:lvlText w:val="%3."/>
      <w:lvlJc w:val="right"/>
      <w:pPr>
        <w:ind w:left="2160" w:hanging="180"/>
      </w:pPr>
    </w:lvl>
    <w:lvl w:ilvl="3" w:tplc="2266EFDA">
      <w:start w:val="1"/>
      <w:numFmt w:val="decimal"/>
      <w:lvlText w:val="%4."/>
      <w:lvlJc w:val="left"/>
      <w:pPr>
        <w:ind w:left="2880" w:hanging="360"/>
      </w:pPr>
    </w:lvl>
    <w:lvl w:ilvl="4" w:tplc="40206452">
      <w:start w:val="1"/>
      <w:numFmt w:val="lowerLetter"/>
      <w:lvlText w:val="%5."/>
      <w:lvlJc w:val="left"/>
      <w:pPr>
        <w:ind w:left="3600" w:hanging="360"/>
      </w:pPr>
    </w:lvl>
    <w:lvl w:ilvl="5" w:tplc="019E5D6A">
      <w:start w:val="1"/>
      <w:numFmt w:val="lowerRoman"/>
      <w:lvlText w:val="%6."/>
      <w:lvlJc w:val="right"/>
      <w:pPr>
        <w:ind w:left="4320" w:hanging="180"/>
      </w:pPr>
    </w:lvl>
    <w:lvl w:ilvl="6" w:tplc="21CE3910">
      <w:start w:val="1"/>
      <w:numFmt w:val="decimal"/>
      <w:lvlText w:val="%7."/>
      <w:lvlJc w:val="left"/>
      <w:pPr>
        <w:ind w:left="5040" w:hanging="360"/>
      </w:pPr>
    </w:lvl>
    <w:lvl w:ilvl="7" w:tplc="A91059BC">
      <w:start w:val="1"/>
      <w:numFmt w:val="lowerLetter"/>
      <w:lvlText w:val="%8."/>
      <w:lvlJc w:val="left"/>
      <w:pPr>
        <w:ind w:left="5760" w:hanging="360"/>
      </w:pPr>
    </w:lvl>
    <w:lvl w:ilvl="8" w:tplc="FC3662C8">
      <w:start w:val="1"/>
      <w:numFmt w:val="lowerRoman"/>
      <w:lvlText w:val="%9."/>
      <w:lvlJc w:val="right"/>
      <w:pPr>
        <w:ind w:left="6480" w:hanging="180"/>
      </w:pPr>
    </w:lvl>
  </w:abstractNum>
  <w:abstractNum w:abstractNumId="61" w15:restartNumberingAfterBreak="0">
    <w:nsid w:val="7A695981"/>
    <w:multiLevelType w:val="hybridMultilevel"/>
    <w:tmpl w:val="CADCDDF8"/>
    <w:lvl w:ilvl="0" w:tplc="167844BE">
      <w:start w:val="1"/>
      <w:numFmt w:val="decimal"/>
      <w:lvlText w:val="%1)"/>
      <w:lvlJc w:val="left"/>
      <w:pPr>
        <w:ind w:left="1040" w:hanging="360"/>
      </w:pPr>
    </w:lvl>
    <w:lvl w:ilvl="1" w:tplc="BAD27E6E">
      <w:start w:val="1"/>
      <w:numFmt w:val="decimal"/>
      <w:lvlText w:val="%2)"/>
      <w:lvlJc w:val="left"/>
      <w:pPr>
        <w:ind w:left="1040" w:hanging="360"/>
      </w:pPr>
    </w:lvl>
    <w:lvl w:ilvl="2" w:tplc="A1DAC18E">
      <w:start w:val="1"/>
      <w:numFmt w:val="decimal"/>
      <w:lvlText w:val="%3)"/>
      <w:lvlJc w:val="left"/>
      <w:pPr>
        <w:ind w:left="1040" w:hanging="360"/>
      </w:pPr>
    </w:lvl>
    <w:lvl w:ilvl="3" w:tplc="068CA53A">
      <w:start w:val="1"/>
      <w:numFmt w:val="decimal"/>
      <w:lvlText w:val="%4)"/>
      <w:lvlJc w:val="left"/>
      <w:pPr>
        <w:ind w:left="1040" w:hanging="360"/>
      </w:pPr>
    </w:lvl>
    <w:lvl w:ilvl="4" w:tplc="29F032A2">
      <w:start w:val="1"/>
      <w:numFmt w:val="decimal"/>
      <w:lvlText w:val="%5)"/>
      <w:lvlJc w:val="left"/>
      <w:pPr>
        <w:ind w:left="1040" w:hanging="360"/>
      </w:pPr>
    </w:lvl>
    <w:lvl w:ilvl="5" w:tplc="D3AE6BE6">
      <w:start w:val="1"/>
      <w:numFmt w:val="decimal"/>
      <w:lvlText w:val="%6)"/>
      <w:lvlJc w:val="left"/>
      <w:pPr>
        <w:ind w:left="1040" w:hanging="360"/>
      </w:pPr>
    </w:lvl>
    <w:lvl w:ilvl="6" w:tplc="ED462FD6">
      <w:start w:val="1"/>
      <w:numFmt w:val="decimal"/>
      <w:lvlText w:val="%7)"/>
      <w:lvlJc w:val="left"/>
      <w:pPr>
        <w:ind w:left="1040" w:hanging="360"/>
      </w:pPr>
    </w:lvl>
    <w:lvl w:ilvl="7" w:tplc="80CECF14">
      <w:start w:val="1"/>
      <w:numFmt w:val="decimal"/>
      <w:lvlText w:val="%8)"/>
      <w:lvlJc w:val="left"/>
      <w:pPr>
        <w:ind w:left="1040" w:hanging="360"/>
      </w:pPr>
    </w:lvl>
    <w:lvl w:ilvl="8" w:tplc="EA4ABED4">
      <w:start w:val="1"/>
      <w:numFmt w:val="decimal"/>
      <w:lvlText w:val="%9)"/>
      <w:lvlJc w:val="left"/>
      <w:pPr>
        <w:ind w:left="1040" w:hanging="360"/>
      </w:pPr>
    </w:lvl>
  </w:abstractNum>
  <w:abstractNum w:abstractNumId="62" w15:restartNumberingAfterBreak="0">
    <w:nsid w:val="7D0449EB"/>
    <w:multiLevelType w:val="hybridMultilevel"/>
    <w:tmpl w:val="00A4130A"/>
    <w:lvl w:ilvl="0" w:tplc="ECA2B344">
      <w:start w:val="1"/>
      <w:numFmt w:val="decimal"/>
      <w:lvlText w:val="%1."/>
      <w:lvlJc w:val="left"/>
      <w:pPr>
        <w:ind w:left="1100" w:hanging="360"/>
      </w:pPr>
    </w:lvl>
    <w:lvl w:ilvl="1" w:tplc="C70CCF00">
      <w:start w:val="1"/>
      <w:numFmt w:val="decimal"/>
      <w:lvlText w:val="%2."/>
      <w:lvlJc w:val="left"/>
      <w:pPr>
        <w:ind w:left="1100" w:hanging="360"/>
      </w:pPr>
    </w:lvl>
    <w:lvl w:ilvl="2" w:tplc="E800FD0C">
      <w:start w:val="1"/>
      <w:numFmt w:val="decimal"/>
      <w:lvlText w:val="%3."/>
      <w:lvlJc w:val="left"/>
      <w:pPr>
        <w:ind w:left="1100" w:hanging="360"/>
      </w:pPr>
    </w:lvl>
    <w:lvl w:ilvl="3" w:tplc="44DAAAB4">
      <w:start w:val="1"/>
      <w:numFmt w:val="decimal"/>
      <w:lvlText w:val="%4."/>
      <w:lvlJc w:val="left"/>
      <w:pPr>
        <w:ind w:left="1100" w:hanging="360"/>
      </w:pPr>
    </w:lvl>
    <w:lvl w:ilvl="4" w:tplc="2E561D5C">
      <w:start w:val="1"/>
      <w:numFmt w:val="decimal"/>
      <w:lvlText w:val="%5."/>
      <w:lvlJc w:val="left"/>
      <w:pPr>
        <w:ind w:left="1100" w:hanging="360"/>
      </w:pPr>
    </w:lvl>
    <w:lvl w:ilvl="5" w:tplc="A99C3B64">
      <w:start w:val="1"/>
      <w:numFmt w:val="decimal"/>
      <w:lvlText w:val="%6."/>
      <w:lvlJc w:val="left"/>
      <w:pPr>
        <w:ind w:left="1100" w:hanging="360"/>
      </w:pPr>
    </w:lvl>
    <w:lvl w:ilvl="6" w:tplc="EB92F5E0">
      <w:start w:val="1"/>
      <w:numFmt w:val="decimal"/>
      <w:lvlText w:val="%7."/>
      <w:lvlJc w:val="left"/>
      <w:pPr>
        <w:ind w:left="1100" w:hanging="360"/>
      </w:pPr>
    </w:lvl>
    <w:lvl w:ilvl="7" w:tplc="2224344A">
      <w:start w:val="1"/>
      <w:numFmt w:val="decimal"/>
      <w:lvlText w:val="%8."/>
      <w:lvlJc w:val="left"/>
      <w:pPr>
        <w:ind w:left="1100" w:hanging="360"/>
      </w:pPr>
    </w:lvl>
    <w:lvl w:ilvl="8" w:tplc="6650937A">
      <w:start w:val="1"/>
      <w:numFmt w:val="decimal"/>
      <w:lvlText w:val="%9."/>
      <w:lvlJc w:val="left"/>
      <w:pPr>
        <w:ind w:left="1100" w:hanging="360"/>
      </w:pPr>
    </w:lvl>
  </w:abstractNum>
  <w:abstractNum w:abstractNumId="63" w15:restartNumberingAfterBreak="0">
    <w:nsid w:val="7DD10A35"/>
    <w:multiLevelType w:val="hybridMultilevel"/>
    <w:tmpl w:val="796CB4FA"/>
    <w:lvl w:ilvl="0" w:tplc="658AFBC4">
      <w:start w:val="1"/>
      <w:numFmt w:val="bullet"/>
      <w:lvlText w:val=""/>
      <w:lvlJc w:val="left"/>
      <w:pPr>
        <w:ind w:left="1840" w:hanging="360"/>
      </w:pPr>
      <w:rPr>
        <w:rFonts w:ascii="Symbol" w:hAnsi="Symbol"/>
      </w:rPr>
    </w:lvl>
    <w:lvl w:ilvl="1" w:tplc="4E78CE0E">
      <w:start w:val="1"/>
      <w:numFmt w:val="bullet"/>
      <w:lvlText w:val=""/>
      <w:lvlJc w:val="left"/>
      <w:pPr>
        <w:ind w:left="1840" w:hanging="360"/>
      </w:pPr>
      <w:rPr>
        <w:rFonts w:ascii="Symbol" w:hAnsi="Symbol"/>
      </w:rPr>
    </w:lvl>
    <w:lvl w:ilvl="2" w:tplc="89284A32">
      <w:start w:val="1"/>
      <w:numFmt w:val="bullet"/>
      <w:lvlText w:val=""/>
      <w:lvlJc w:val="left"/>
      <w:pPr>
        <w:ind w:left="1840" w:hanging="360"/>
      </w:pPr>
      <w:rPr>
        <w:rFonts w:ascii="Symbol" w:hAnsi="Symbol"/>
      </w:rPr>
    </w:lvl>
    <w:lvl w:ilvl="3" w:tplc="C37CE5CC">
      <w:start w:val="1"/>
      <w:numFmt w:val="bullet"/>
      <w:lvlText w:val=""/>
      <w:lvlJc w:val="left"/>
      <w:pPr>
        <w:ind w:left="1840" w:hanging="360"/>
      </w:pPr>
      <w:rPr>
        <w:rFonts w:ascii="Symbol" w:hAnsi="Symbol"/>
      </w:rPr>
    </w:lvl>
    <w:lvl w:ilvl="4" w:tplc="65004A6A">
      <w:start w:val="1"/>
      <w:numFmt w:val="bullet"/>
      <w:lvlText w:val=""/>
      <w:lvlJc w:val="left"/>
      <w:pPr>
        <w:ind w:left="1840" w:hanging="360"/>
      </w:pPr>
      <w:rPr>
        <w:rFonts w:ascii="Symbol" w:hAnsi="Symbol"/>
      </w:rPr>
    </w:lvl>
    <w:lvl w:ilvl="5" w:tplc="43407AC0">
      <w:start w:val="1"/>
      <w:numFmt w:val="bullet"/>
      <w:lvlText w:val=""/>
      <w:lvlJc w:val="left"/>
      <w:pPr>
        <w:ind w:left="1840" w:hanging="360"/>
      </w:pPr>
      <w:rPr>
        <w:rFonts w:ascii="Symbol" w:hAnsi="Symbol"/>
      </w:rPr>
    </w:lvl>
    <w:lvl w:ilvl="6" w:tplc="99C806B2">
      <w:start w:val="1"/>
      <w:numFmt w:val="bullet"/>
      <w:lvlText w:val=""/>
      <w:lvlJc w:val="left"/>
      <w:pPr>
        <w:ind w:left="1840" w:hanging="360"/>
      </w:pPr>
      <w:rPr>
        <w:rFonts w:ascii="Symbol" w:hAnsi="Symbol"/>
      </w:rPr>
    </w:lvl>
    <w:lvl w:ilvl="7" w:tplc="39B2DA0E">
      <w:start w:val="1"/>
      <w:numFmt w:val="bullet"/>
      <w:lvlText w:val=""/>
      <w:lvlJc w:val="left"/>
      <w:pPr>
        <w:ind w:left="1840" w:hanging="360"/>
      </w:pPr>
      <w:rPr>
        <w:rFonts w:ascii="Symbol" w:hAnsi="Symbol"/>
      </w:rPr>
    </w:lvl>
    <w:lvl w:ilvl="8" w:tplc="07FCBEF8">
      <w:start w:val="1"/>
      <w:numFmt w:val="bullet"/>
      <w:lvlText w:val=""/>
      <w:lvlJc w:val="left"/>
      <w:pPr>
        <w:ind w:left="1840" w:hanging="360"/>
      </w:pPr>
      <w:rPr>
        <w:rFonts w:ascii="Symbol" w:hAnsi="Symbol"/>
      </w:rPr>
    </w:lvl>
  </w:abstractNum>
  <w:num w:numId="1" w16cid:durableId="2039119726">
    <w:abstractNumId w:val="31"/>
  </w:num>
  <w:num w:numId="2" w16cid:durableId="1185629462">
    <w:abstractNumId w:val="31"/>
  </w:num>
  <w:num w:numId="3" w16cid:durableId="2119984212">
    <w:abstractNumId w:val="23"/>
  </w:num>
  <w:num w:numId="4" w16cid:durableId="933514038">
    <w:abstractNumId w:val="23"/>
  </w:num>
  <w:num w:numId="5" w16cid:durableId="1227913182">
    <w:abstractNumId w:val="57"/>
  </w:num>
  <w:num w:numId="6" w16cid:durableId="900948419">
    <w:abstractNumId w:val="49"/>
  </w:num>
  <w:num w:numId="7" w16cid:durableId="2139834741">
    <w:abstractNumId w:val="57"/>
  </w:num>
  <w:num w:numId="8" w16cid:durableId="345138116">
    <w:abstractNumId w:val="49"/>
  </w:num>
  <w:num w:numId="9" w16cid:durableId="1513184908">
    <w:abstractNumId w:val="57"/>
  </w:num>
  <w:num w:numId="10" w16cid:durableId="1280070530">
    <w:abstractNumId w:val="49"/>
  </w:num>
  <w:num w:numId="11" w16cid:durableId="2107144620">
    <w:abstractNumId w:val="18"/>
  </w:num>
  <w:num w:numId="12" w16cid:durableId="1019165844">
    <w:abstractNumId w:val="13"/>
  </w:num>
  <w:num w:numId="13" w16cid:durableId="528108693">
    <w:abstractNumId w:val="19"/>
  </w:num>
  <w:num w:numId="14" w16cid:durableId="1279487948">
    <w:abstractNumId w:val="39"/>
  </w:num>
  <w:num w:numId="15" w16cid:durableId="318535753">
    <w:abstractNumId w:val="18"/>
  </w:num>
  <w:num w:numId="16" w16cid:durableId="1736392128">
    <w:abstractNumId w:val="21"/>
  </w:num>
  <w:num w:numId="17" w16cid:durableId="769084932">
    <w:abstractNumId w:val="9"/>
  </w:num>
  <w:num w:numId="18" w16cid:durableId="639844182">
    <w:abstractNumId w:val="4"/>
  </w:num>
  <w:num w:numId="19" w16cid:durableId="612447041">
    <w:abstractNumId w:val="3"/>
  </w:num>
  <w:num w:numId="20" w16cid:durableId="1000352470">
    <w:abstractNumId w:val="2"/>
  </w:num>
  <w:num w:numId="21" w16cid:durableId="759064575">
    <w:abstractNumId w:val="1"/>
  </w:num>
  <w:num w:numId="22" w16cid:durableId="1008487797">
    <w:abstractNumId w:val="10"/>
  </w:num>
  <w:num w:numId="23" w16cid:durableId="478152244">
    <w:abstractNumId w:val="8"/>
  </w:num>
  <w:num w:numId="24" w16cid:durableId="873881263">
    <w:abstractNumId w:val="7"/>
  </w:num>
  <w:num w:numId="25" w16cid:durableId="1482893084">
    <w:abstractNumId w:val="6"/>
  </w:num>
  <w:num w:numId="26" w16cid:durableId="1202206843">
    <w:abstractNumId w:val="5"/>
  </w:num>
  <w:num w:numId="27" w16cid:durableId="1722902831">
    <w:abstractNumId w:val="52"/>
  </w:num>
  <w:num w:numId="28" w16cid:durableId="968897879">
    <w:abstractNumId w:val="37"/>
  </w:num>
  <w:num w:numId="29" w16cid:durableId="1207252520">
    <w:abstractNumId w:val="59"/>
  </w:num>
  <w:num w:numId="30" w16cid:durableId="1950383491">
    <w:abstractNumId w:val="51"/>
  </w:num>
  <w:num w:numId="31" w16cid:durableId="1722945520">
    <w:abstractNumId w:val="24"/>
  </w:num>
  <w:num w:numId="32" w16cid:durableId="1678270395">
    <w:abstractNumId w:val="14"/>
  </w:num>
  <w:num w:numId="33" w16cid:durableId="1615018997">
    <w:abstractNumId w:val="47"/>
  </w:num>
  <w:num w:numId="34" w16cid:durableId="1777940031">
    <w:abstractNumId w:val="26"/>
  </w:num>
  <w:num w:numId="35" w16cid:durableId="836266074">
    <w:abstractNumId w:val="22"/>
  </w:num>
  <w:num w:numId="36" w16cid:durableId="443038529">
    <w:abstractNumId w:val="30"/>
  </w:num>
  <w:num w:numId="37" w16cid:durableId="1783988167">
    <w:abstractNumId w:val="40"/>
  </w:num>
  <w:num w:numId="38" w16cid:durableId="916212113">
    <w:abstractNumId w:val="34"/>
  </w:num>
  <w:num w:numId="39" w16cid:durableId="1736512885">
    <w:abstractNumId w:val="17"/>
  </w:num>
  <w:num w:numId="40" w16cid:durableId="2105227477">
    <w:abstractNumId w:val="44"/>
  </w:num>
  <w:num w:numId="41" w16cid:durableId="1917784970">
    <w:abstractNumId w:val="43"/>
  </w:num>
  <w:num w:numId="42" w16cid:durableId="1249118975">
    <w:abstractNumId w:val="29"/>
  </w:num>
  <w:num w:numId="43" w16cid:durableId="1110856440">
    <w:abstractNumId w:val="54"/>
  </w:num>
  <w:num w:numId="44" w16cid:durableId="549656812">
    <w:abstractNumId w:val="15"/>
  </w:num>
  <w:num w:numId="45" w16cid:durableId="181551941">
    <w:abstractNumId w:val="53"/>
  </w:num>
  <w:num w:numId="46" w16cid:durableId="399450473">
    <w:abstractNumId w:val="63"/>
  </w:num>
  <w:num w:numId="47" w16cid:durableId="746656402">
    <w:abstractNumId w:val="50"/>
  </w:num>
  <w:num w:numId="48" w16cid:durableId="1289239041">
    <w:abstractNumId w:val="20"/>
  </w:num>
  <w:num w:numId="49" w16cid:durableId="341788305">
    <w:abstractNumId w:val="36"/>
  </w:num>
  <w:num w:numId="50" w16cid:durableId="1378436939">
    <w:abstractNumId w:val="58"/>
  </w:num>
  <w:num w:numId="51" w16cid:durableId="579413125">
    <w:abstractNumId w:val="32"/>
  </w:num>
  <w:num w:numId="52" w16cid:durableId="1206410439">
    <w:abstractNumId w:val="0"/>
  </w:num>
  <w:num w:numId="53" w16cid:durableId="405230596">
    <w:abstractNumId w:val="62"/>
  </w:num>
  <w:num w:numId="54" w16cid:durableId="66001319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63069075">
    <w:abstractNumId w:val="45"/>
  </w:num>
  <w:num w:numId="56" w16cid:durableId="1233151163">
    <w:abstractNumId w:val="16"/>
  </w:num>
  <w:num w:numId="57" w16cid:durableId="874001241">
    <w:abstractNumId w:val="61"/>
  </w:num>
  <w:num w:numId="58" w16cid:durableId="256793971">
    <w:abstractNumId w:val="12"/>
  </w:num>
  <w:num w:numId="59" w16cid:durableId="840390611">
    <w:abstractNumId w:val="25"/>
  </w:num>
  <w:num w:numId="60" w16cid:durableId="2015569786">
    <w:abstractNumId w:val="33"/>
  </w:num>
  <w:num w:numId="61" w16cid:durableId="2109038931">
    <w:abstractNumId w:val="38"/>
  </w:num>
  <w:num w:numId="62" w16cid:durableId="669599572">
    <w:abstractNumId w:val="27"/>
  </w:num>
  <w:num w:numId="63" w16cid:durableId="710108712">
    <w:abstractNumId w:val="35"/>
  </w:num>
  <w:num w:numId="64" w16cid:durableId="720055656">
    <w:abstractNumId w:val="46"/>
  </w:num>
  <w:num w:numId="65" w16cid:durableId="2142338015">
    <w:abstractNumId w:val="11"/>
  </w:num>
  <w:num w:numId="66" w16cid:durableId="1873418627">
    <w:abstractNumId w:val="42"/>
  </w:num>
  <w:num w:numId="67" w16cid:durableId="2087997210">
    <w:abstractNumId w:val="60"/>
  </w:num>
  <w:num w:numId="68" w16cid:durableId="1298343379">
    <w:abstractNumId w:val="48"/>
  </w:num>
  <w:num w:numId="69" w16cid:durableId="1962104876">
    <w:abstractNumId w:val="41"/>
  </w:num>
  <w:num w:numId="70" w16cid:durableId="2002731325">
    <w:abstractNumId w:val="55"/>
  </w:num>
  <w:num w:numId="71" w16cid:durableId="1393773903">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303"/>
    <w:rsid w:val="000012DA"/>
    <w:rsid w:val="00001F48"/>
    <w:rsid w:val="0000246E"/>
    <w:rsid w:val="000024C2"/>
    <w:rsid w:val="0000262B"/>
    <w:rsid w:val="0000332B"/>
    <w:rsid w:val="000033A8"/>
    <w:rsid w:val="00003862"/>
    <w:rsid w:val="00004E9D"/>
    <w:rsid w:val="00005573"/>
    <w:rsid w:val="00005A2A"/>
    <w:rsid w:val="00011D1D"/>
    <w:rsid w:val="0001277E"/>
    <w:rsid w:val="00012A35"/>
    <w:rsid w:val="000133CE"/>
    <w:rsid w:val="00013465"/>
    <w:rsid w:val="00014AFC"/>
    <w:rsid w:val="00015907"/>
    <w:rsid w:val="00016099"/>
    <w:rsid w:val="000164B0"/>
    <w:rsid w:val="00017265"/>
    <w:rsid w:val="000178F3"/>
    <w:rsid w:val="00017DC2"/>
    <w:rsid w:val="0002023D"/>
    <w:rsid w:val="0002032D"/>
    <w:rsid w:val="000207BA"/>
    <w:rsid w:val="00020836"/>
    <w:rsid w:val="00020D8C"/>
    <w:rsid w:val="00021522"/>
    <w:rsid w:val="00022110"/>
    <w:rsid w:val="000223A2"/>
    <w:rsid w:val="00023199"/>
    <w:rsid w:val="00023471"/>
    <w:rsid w:val="00023AB8"/>
    <w:rsid w:val="00023F13"/>
    <w:rsid w:val="0002422D"/>
    <w:rsid w:val="0002469B"/>
    <w:rsid w:val="00024958"/>
    <w:rsid w:val="00025469"/>
    <w:rsid w:val="00025552"/>
    <w:rsid w:val="00025CEC"/>
    <w:rsid w:val="000260CE"/>
    <w:rsid w:val="00026A5F"/>
    <w:rsid w:val="000304C7"/>
    <w:rsid w:val="00030634"/>
    <w:rsid w:val="00030F0C"/>
    <w:rsid w:val="000319C1"/>
    <w:rsid w:val="00031A8B"/>
    <w:rsid w:val="00031BCA"/>
    <w:rsid w:val="000326AC"/>
    <w:rsid w:val="00032C98"/>
    <w:rsid w:val="000330FA"/>
    <w:rsid w:val="0003362F"/>
    <w:rsid w:val="000368C0"/>
    <w:rsid w:val="00036B63"/>
    <w:rsid w:val="0003722E"/>
    <w:rsid w:val="00037E1A"/>
    <w:rsid w:val="000400BD"/>
    <w:rsid w:val="0004031E"/>
    <w:rsid w:val="0004104D"/>
    <w:rsid w:val="00043495"/>
    <w:rsid w:val="00043AC3"/>
    <w:rsid w:val="00044368"/>
    <w:rsid w:val="00044A79"/>
    <w:rsid w:val="00044CEB"/>
    <w:rsid w:val="0004500C"/>
    <w:rsid w:val="000454FA"/>
    <w:rsid w:val="00045646"/>
    <w:rsid w:val="00045AD0"/>
    <w:rsid w:val="00045FC1"/>
    <w:rsid w:val="00046018"/>
    <w:rsid w:val="0004659A"/>
    <w:rsid w:val="00046A75"/>
    <w:rsid w:val="00046F3A"/>
    <w:rsid w:val="00046FE5"/>
    <w:rsid w:val="00047312"/>
    <w:rsid w:val="00047E8A"/>
    <w:rsid w:val="00050531"/>
    <w:rsid w:val="000508BD"/>
    <w:rsid w:val="00051433"/>
    <w:rsid w:val="000517AB"/>
    <w:rsid w:val="0005339C"/>
    <w:rsid w:val="0005571B"/>
    <w:rsid w:val="00055A27"/>
    <w:rsid w:val="00057AB3"/>
    <w:rsid w:val="00060076"/>
    <w:rsid w:val="00060432"/>
    <w:rsid w:val="00060863"/>
    <w:rsid w:val="00060D87"/>
    <w:rsid w:val="00061420"/>
    <w:rsid w:val="000615A5"/>
    <w:rsid w:val="0006179C"/>
    <w:rsid w:val="00061BD0"/>
    <w:rsid w:val="000627E9"/>
    <w:rsid w:val="00062E0B"/>
    <w:rsid w:val="00063266"/>
    <w:rsid w:val="0006373E"/>
    <w:rsid w:val="00063C19"/>
    <w:rsid w:val="000648A5"/>
    <w:rsid w:val="00064E4C"/>
    <w:rsid w:val="00065908"/>
    <w:rsid w:val="00065F1F"/>
    <w:rsid w:val="000668B6"/>
    <w:rsid w:val="00066901"/>
    <w:rsid w:val="000671F4"/>
    <w:rsid w:val="000675F9"/>
    <w:rsid w:val="00070F5F"/>
    <w:rsid w:val="00071BEE"/>
    <w:rsid w:val="000733B5"/>
    <w:rsid w:val="000736CD"/>
    <w:rsid w:val="00073936"/>
    <w:rsid w:val="00073E06"/>
    <w:rsid w:val="000743CB"/>
    <w:rsid w:val="000746A5"/>
    <w:rsid w:val="00075167"/>
    <w:rsid w:val="0007532A"/>
    <w:rsid w:val="0007533B"/>
    <w:rsid w:val="00075431"/>
    <w:rsid w:val="0007545D"/>
    <w:rsid w:val="000760BF"/>
    <w:rsid w:val="0007613E"/>
    <w:rsid w:val="000766FF"/>
    <w:rsid w:val="00076781"/>
    <w:rsid w:val="00076BFC"/>
    <w:rsid w:val="000776EB"/>
    <w:rsid w:val="000804D2"/>
    <w:rsid w:val="00080607"/>
    <w:rsid w:val="00080899"/>
    <w:rsid w:val="000814A7"/>
    <w:rsid w:val="00081A3E"/>
    <w:rsid w:val="00082171"/>
    <w:rsid w:val="000829BB"/>
    <w:rsid w:val="000829E5"/>
    <w:rsid w:val="00082D5B"/>
    <w:rsid w:val="000834AB"/>
    <w:rsid w:val="00083B42"/>
    <w:rsid w:val="000844B6"/>
    <w:rsid w:val="0008478F"/>
    <w:rsid w:val="00084994"/>
    <w:rsid w:val="0008505F"/>
    <w:rsid w:val="0008557B"/>
    <w:rsid w:val="00085CE7"/>
    <w:rsid w:val="00086C05"/>
    <w:rsid w:val="00087207"/>
    <w:rsid w:val="0008795B"/>
    <w:rsid w:val="000900EA"/>
    <w:rsid w:val="0009060A"/>
    <w:rsid w:val="000906EE"/>
    <w:rsid w:val="00090D97"/>
    <w:rsid w:val="00091486"/>
    <w:rsid w:val="00091659"/>
    <w:rsid w:val="00091991"/>
    <w:rsid w:val="00091BA2"/>
    <w:rsid w:val="000927C2"/>
    <w:rsid w:val="00092B23"/>
    <w:rsid w:val="0009338A"/>
    <w:rsid w:val="000944EF"/>
    <w:rsid w:val="0009504C"/>
    <w:rsid w:val="0009732D"/>
    <w:rsid w:val="000973F0"/>
    <w:rsid w:val="000A0CD8"/>
    <w:rsid w:val="000A0D0F"/>
    <w:rsid w:val="000A1296"/>
    <w:rsid w:val="000A1593"/>
    <w:rsid w:val="000A1C27"/>
    <w:rsid w:val="000A1DAD"/>
    <w:rsid w:val="000A2649"/>
    <w:rsid w:val="000A3057"/>
    <w:rsid w:val="000A323B"/>
    <w:rsid w:val="000A3FF7"/>
    <w:rsid w:val="000A5805"/>
    <w:rsid w:val="000A5A57"/>
    <w:rsid w:val="000A5A8F"/>
    <w:rsid w:val="000A68FB"/>
    <w:rsid w:val="000A73CF"/>
    <w:rsid w:val="000A76C2"/>
    <w:rsid w:val="000B05A9"/>
    <w:rsid w:val="000B12FC"/>
    <w:rsid w:val="000B298D"/>
    <w:rsid w:val="000B35C5"/>
    <w:rsid w:val="000B4607"/>
    <w:rsid w:val="000B4A7E"/>
    <w:rsid w:val="000B4E40"/>
    <w:rsid w:val="000B529D"/>
    <w:rsid w:val="000B574C"/>
    <w:rsid w:val="000B5AB2"/>
    <w:rsid w:val="000B5B2D"/>
    <w:rsid w:val="000B5C2D"/>
    <w:rsid w:val="000B5DCE"/>
    <w:rsid w:val="000B5EFB"/>
    <w:rsid w:val="000B6030"/>
    <w:rsid w:val="000B64DE"/>
    <w:rsid w:val="000B71C5"/>
    <w:rsid w:val="000C0178"/>
    <w:rsid w:val="000C0457"/>
    <w:rsid w:val="000C05BA"/>
    <w:rsid w:val="000C09E1"/>
    <w:rsid w:val="000C09F2"/>
    <w:rsid w:val="000C0B2C"/>
    <w:rsid w:val="000C0E8C"/>
    <w:rsid w:val="000C0E8F"/>
    <w:rsid w:val="000C2141"/>
    <w:rsid w:val="000C2202"/>
    <w:rsid w:val="000C2251"/>
    <w:rsid w:val="000C2C44"/>
    <w:rsid w:val="000C3243"/>
    <w:rsid w:val="000C4BC4"/>
    <w:rsid w:val="000C5426"/>
    <w:rsid w:val="000C6A69"/>
    <w:rsid w:val="000C718B"/>
    <w:rsid w:val="000C7465"/>
    <w:rsid w:val="000C799D"/>
    <w:rsid w:val="000C7A00"/>
    <w:rsid w:val="000D0110"/>
    <w:rsid w:val="000D08B7"/>
    <w:rsid w:val="000D2468"/>
    <w:rsid w:val="000D279C"/>
    <w:rsid w:val="000D2939"/>
    <w:rsid w:val="000D2A7D"/>
    <w:rsid w:val="000D318A"/>
    <w:rsid w:val="000D41D5"/>
    <w:rsid w:val="000D5B14"/>
    <w:rsid w:val="000D5BE3"/>
    <w:rsid w:val="000D5CD4"/>
    <w:rsid w:val="000D6061"/>
    <w:rsid w:val="000D6173"/>
    <w:rsid w:val="000D6F0F"/>
    <w:rsid w:val="000D6F83"/>
    <w:rsid w:val="000D756C"/>
    <w:rsid w:val="000D77F3"/>
    <w:rsid w:val="000E1746"/>
    <w:rsid w:val="000E25CC"/>
    <w:rsid w:val="000E2877"/>
    <w:rsid w:val="000E2A2D"/>
    <w:rsid w:val="000E2FA3"/>
    <w:rsid w:val="000E3694"/>
    <w:rsid w:val="000E490F"/>
    <w:rsid w:val="000E4CBE"/>
    <w:rsid w:val="000E4D98"/>
    <w:rsid w:val="000E515A"/>
    <w:rsid w:val="000E582A"/>
    <w:rsid w:val="000E5A33"/>
    <w:rsid w:val="000E5BE9"/>
    <w:rsid w:val="000E5CB0"/>
    <w:rsid w:val="000E5F99"/>
    <w:rsid w:val="000E6241"/>
    <w:rsid w:val="000E66EB"/>
    <w:rsid w:val="000E7387"/>
    <w:rsid w:val="000F2595"/>
    <w:rsid w:val="000F25C7"/>
    <w:rsid w:val="000F26A5"/>
    <w:rsid w:val="000F2BE3"/>
    <w:rsid w:val="000F2FC7"/>
    <w:rsid w:val="000F30A2"/>
    <w:rsid w:val="000F3983"/>
    <w:rsid w:val="000F3D0D"/>
    <w:rsid w:val="000F41B5"/>
    <w:rsid w:val="000F482A"/>
    <w:rsid w:val="000F4915"/>
    <w:rsid w:val="000F543F"/>
    <w:rsid w:val="000F61A5"/>
    <w:rsid w:val="000F6A02"/>
    <w:rsid w:val="000F6ED4"/>
    <w:rsid w:val="000F788B"/>
    <w:rsid w:val="000F7A6E"/>
    <w:rsid w:val="000F7B76"/>
    <w:rsid w:val="0010086C"/>
    <w:rsid w:val="00101C7E"/>
    <w:rsid w:val="00101CD3"/>
    <w:rsid w:val="001042BA"/>
    <w:rsid w:val="00104A9C"/>
    <w:rsid w:val="00104B3D"/>
    <w:rsid w:val="00105168"/>
    <w:rsid w:val="001056EF"/>
    <w:rsid w:val="00105E00"/>
    <w:rsid w:val="00106CD1"/>
    <w:rsid w:val="00106D03"/>
    <w:rsid w:val="00106D8D"/>
    <w:rsid w:val="001071FC"/>
    <w:rsid w:val="0011029A"/>
    <w:rsid w:val="00110465"/>
    <w:rsid w:val="00110628"/>
    <w:rsid w:val="00110876"/>
    <w:rsid w:val="0011245A"/>
    <w:rsid w:val="00112C7F"/>
    <w:rsid w:val="00112FE9"/>
    <w:rsid w:val="00114173"/>
    <w:rsid w:val="001142FD"/>
    <w:rsid w:val="0011493E"/>
    <w:rsid w:val="00114B0C"/>
    <w:rsid w:val="00115882"/>
    <w:rsid w:val="00115B72"/>
    <w:rsid w:val="00115CDE"/>
    <w:rsid w:val="001160DC"/>
    <w:rsid w:val="00116975"/>
    <w:rsid w:val="00116FF0"/>
    <w:rsid w:val="00117652"/>
    <w:rsid w:val="0011789C"/>
    <w:rsid w:val="001209EC"/>
    <w:rsid w:val="00120A9E"/>
    <w:rsid w:val="001219BE"/>
    <w:rsid w:val="001227A4"/>
    <w:rsid w:val="00122EDD"/>
    <w:rsid w:val="001245DD"/>
    <w:rsid w:val="0012463B"/>
    <w:rsid w:val="00125385"/>
    <w:rsid w:val="00125A9C"/>
    <w:rsid w:val="001265DE"/>
    <w:rsid w:val="00126F7D"/>
    <w:rsid w:val="001270A2"/>
    <w:rsid w:val="0012721B"/>
    <w:rsid w:val="00130A47"/>
    <w:rsid w:val="00130AC3"/>
    <w:rsid w:val="00130B6F"/>
    <w:rsid w:val="00131237"/>
    <w:rsid w:val="00131A18"/>
    <w:rsid w:val="001329AC"/>
    <w:rsid w:val="00133299"/>
    <w:rsid w:val="001341C2"/>
    <w:rsid w:val="00134CA0"/>
    <w:rsid w:val="00134E5A"/>
    <w:rsid w:val="001351C9"/>
    <w:rsid w:val="001352D3"/>
    <w:rsid w:val="00136417"/>
    <w:rsid w:val="0014026F"/>
    <w:rsid w:val="00140D9A"/>
    <w:rsid w:val="001412F9"/>
    <w:rsid w:val="001420B9"/>
    <w:rsid w:val="00142329"/>
    <w:rsid w:val="00142CBB"/>
    <w:rsid w:val="00144310"/>
    <w:rsid w:val="00145753"/>
    <w:rsid w:val="0014600F"/>
    <w:rsid w:val="00146470"/>
    <w:rsid w:val="00147708"/>
    <w:rsid w:val="00147A47"/>
    <w:rsid w:val="00147AA1"/>
    <w:rsid w:val="00147B06"/>
    <w:rsid w:val="001503D1"/>
    <w:rsid w:val="001518F4"/>
    <w:rsid w:val="001520B6"/>
    <w:rsid w:val="001520CF"/>
    <w:rsid w:val="0015242F"/>
    <w:rsid w:val="00152AD1"/>
    <w:rsid w:val="0015316B"/>
    <w:rsid w:val="00153667"/>
    <w:rsid w:val="001537FB"/>
    <w:rsid w:val="0015559F"/>
    <w:rsid w:val="0015667C"/>
    <w:rsid w:val="00157110"/>
    <w:rsid w:val="0015742A"/>
    <w:rsid w:val="00157835"/>
    <w:rsid w:val="00157DA1"/>
    <w:rsid w:val="00160866"/>
    <w:rsid w:val="00160E82"/>
    <w:rsid w:val="0016124C"/>
    <w:rsid w:val="0016173B"/>
    <w:rsid w:val="001618F3"/>
    <w:rsid w:val="00162748"/>
    <w:rsid w:val="00162942"/>
    <w:rsid w:val="00163147"/>
    <w:rsid w:val="00164C57"/>
    <w:rsid w:val="00164C9D"/>
    <w:rsid w:val="00165B68"/>
    <w:rsid w:val="001666CC"/>
    <w:rsid w:val="00166BE8"/>
    <w:rsid w:val="0016797F"/>
    <w:rsid w:val="00172EAD"/>
    <w:rsid w:val="00172F7A"/>
    <w:rsid w:val="00173150"/>
    <w:rsid w:val="00173390"/>
    <w:rsid w:val="001736BF"/>
    <w:rsid w:val="001736F0"/>
    <w:rsid w:val="00173BB3"/>
    <w:rsid w:val="001740D0"/>
    <w:rsid w:val="00174269"/>
    <w:rsid w:val="001743C3"/>
    <w:rsid w:val="00174A1C"/>
    <w:rsid w:val="00174EAE"/>
    <w:rsid w:val="00174F2C"/>
    <w:rsid w:val="0017654F"/>
    <w:rsid w:val="00177D47"/>
    <w:rsid w:val="00180C34"/>
    <w:rsid w:val="00180F2A"/>
    <w:rsid w:val="0018112E"/>
    <w:rsid w:val="0018122C"/>
    <w:rsid w:val="00183405"/>
    <w:rsid w:val="00184143"/>
    <w:rsid w:val="00184B91"/>
    <w:rsid w:val="00184D4A"/>
    <w:rsid w:val="00185B1D"/>
    <w:rsid w:val="00185D28"/>
    <w:rsid w:val="00186EC1"/>
    <w:rsid w:val="00190435"/>
    <w:rsid w:val="001909B7"/>
    <w:rsid w:val="00190EFF"/>
    <w:rsid w:val="00191228"/>
    <w:rsid w:val="001914A3"/>
    <w:rsid w:val="00191E1F"/>
    <w:rsid w:val="00192CB4"/>
    <w:rsid w:val="00192CBF"/>
    <w:rsid w:val="00192DC3"/>
    <w:rsid w:val="00193508"/>
    <w:rsid w:val="00193AD9"/>
    <w:rsid w:val="00193C7C"/>
    <w:rsid w:val="00194018"/>
    <w:rsid w:val="001946CF"/>
    <w:rsid w:val="0019473B"/>
    <w:rsid w:val="0019481F"/>
    <w:rsid w:val="00194FBD"/>
    <w:rsid w:val="001952B1"/>
    <w:rsid w:val="00196D24"/>
    <w:rsid w:val="00196E39"/>
    <w:rsid w:val="00197649"/>
    <w:rsid w:val="001A01FB"/>
    <w:rsid w:val="001A10E9"/>
    <w:rsid w:val="001A11AA"/>
    <w:rsid w:val="001A183D"/>
    <w:rsid w:val="001A18B5"/>
    <w:rsid w:val="001A20C0"/>
    <w:rsid w:val="001A2B04"/>
    <w:rsid w:val="001A2B65"/>
    <w:rsid w:val="001A3CD3"/>
    <w:rsid w:val="001A3DD8"/>
    <w:rsid w:val="001A3E75"/>
    <w:rsid w:val="001A4375"/>
    <w:rsid w:val="001A5B01"/>
    <w:rsid w:val="001A5BEF"/>
    <w:rsid w:val="001A5E5C"/>
    <w:rsid w:val="001A6B27"/>
    <w:rsid w:val="001A7F15"/>
    <w:rsid w:val="001B0253"/>
    <w:rsid w:val="001B099B"/>
    <w:rsid w:val="001B24C1"/>
    <w:rsid w:val="001B2D4C"/>
    <w:rsid w:val="001B3228"/>
    <w:rsid w:val="001B3347"/>
    <w:rsid w:val="001B342E"/>
    <w:rsid w:val="001B3989"/>
    <w:rsid w:val="001B3AF3"/>
    <w:rsid w:val="001B41B5"/>
    <w:rsid w:val="001B432E"/>
    <w:rsid w:val="001B443A"/>
    <w:rsid w:val="001B4473"/>
    <w:rsid w:val="001B5326"/>
    <w:rsid w:val="001B5716"/>
    <w:rsid w:val="001B5808"/>
    <w:rsid w:val="001B580A"/>
    <w:rsid w:val="001B60FE"/>
    <w:rsid w:val="001C000A"/>
    <w:rsid w:val="001C13A9"/>
    <w:rsid w:val="001C1832"/>
    <w:rsid w:val="001C188C"/>
    <w:rsid w:val="001C1AFD"/>
    <w:rsid w:val="001C1B1D"/>
    <w:rsid w:val="001C2621"/>
    <w:rsid w:val="001C3DC0"/>
    <w:rsid w:val="001C543C"/>
    <w:rsid w:val="001C6473"/>
    <w:rsid w:val="001C7999"/>
    <w:rsid w:val="001D07BA"/>
    <w:rsid w:val="001D1783"/>
    <w:rsid w:val="001D2FF6"/>
    <w:rsid w:val="001D49D5"/>
    <w:rsid w:val="001D4A1E"/>
    <w:rsid w:val="001D4B70"/>
    <w:rsid w:val="001D53CD"/>
    <w:rsid w:val="001D55A3"/>
    <w:rsid w:val="001D5AF5"/>
    <w:rsid w:val="001D6CE5"/>
    <w:rsid w:val="001D78BB"/>
    <w:rsid w:val="001D7DD9"/>
    <w:rsid w:val="001E03F2"/>
    <w:rsid w:val="001E1E73"/>
    <w:rsid w:val="001E2394"/>
    <w:rsid w:val="001E252B"/>
    <w:rsid w:val="001E3649"/>
    <w:rsid w:val="001E3B70"/>
    <w:rsid w:val="001E4E0C"/>
    <w:rsid w:val="001E4E86"/>
    <w:rsid w:val="001E523B"/>
    <w:rsid w:val="001E526D"/>
    <w:rsid w:val="001E5655"/>
    <w:rsid w:val="001E61FC"/>
    <w:rsid w:val="001E7724"/>
    <w:rsid w:val="001E7DE7"/>
    <w:rsid w:val="001F1832"/>
    <w:rsid w:val="001F1A77"/>
    <w:rsid w:val="001F220F"/>
    <w:rsid w:val="001F2279"/>
    <w:rsid w:val="001F25B3"/>
    <w:rsid w:val="001F2F8B"/>
    <w:rsid w:val="001F3E2A"/>
    <w:rsid w:val="001F415E"/>
    <w:rsid w:val="001F4417"/>
    <w:rsid w:val="001F6616"/>
    <w:rsid w:val="001F7C04"/>
    <w:rsid w:val="0020068D"/>
    <w:rsid w:val="00200744"/>
    <w:rsid w:val="00201CF5"/>
    <w:rsid w:val="00202006"/>
    <w:rsid w:val="00202BD4"/>
    <w:rsid w:val="00204A97"/>
    <w:rsid w:val="00205413"/>
    <w:rsid w:val="002059AE"/>
    <w:rsid w:val="00205C2E"/>
    <w:rsid w:val="00206581"/>
    <w:rsid w:val="00207098"/>
    <w:rsid w:val="00207F60"/>
    <w:rsid w:val="0021074D"/>
    <w:rsid w:val="002114EF"/>
    <w:rsid w:val="0021156A"/>
    <w:rsid w:val="00212C97"/>
    <w:rsid w:val="00212DC0"/>
    <w:rsid w:val="00213861"/>
    <w:rsid w:val="00213AD1"/>
    <w:rsid w:val="00213C67"/>
    <w:rsid w:val="00215CC3"/>
    <w:rsid w:val="0021622A"/>
    <w:rsid w:val="00216264"/>
    <w:rsid w:val="002166AD"/>
    <w:rsid w:val="00216E5D"/>
    <w:rsid w:val="00217871"/>
    <w:rsid w:val="002204F4"/>
    <w:rsid w:val="00220F8C"/>
    <w:rsid w:val="00221ED8"/>
    <w:rsid w:val="002231EA"/>
    <w:rsid w:val="00223FDF"/>
    <w:rsid w:val="00224909"/>
    <w:rsid w:val="00225587"/>
    <w:rsid w:val="002265CD"/>
    <w:rsid w:val="002266BA"/>
    <w:rsid w:val="00227538"/>
    <w:rsid w:val="002279C0"/>
    <w:rsid w:val="002305F4"/>
    <w:rsid w:val="002307C0"/>
    <w:rsid w:val="00231540"/>
    <w:rsid w:val="00231B90"/>
    <w:rsid w:val="0023279D"/>
    <w:rsid w:val="00235BF4"/>
    <w:rsid w:val="00236542"/>
    <w:rsid w:val="0023727E"/>
    <w:rsid w:val="002374CA"/>
    <w:rsid w:val="002415E4"/>
    <w:rsid w:val="00242081"/>
    <w:rsid w:val="002422EA"/>
    <w:rsid w:val="00242C8F"/>
    <w:rsid w:val="00242E77"/>
    <w:rsid w:val="00242E96"/>
    <w:rsid w:val="0024342E"/>
    <w:rsid w:val="0024344F"/>
    <w:rsid w:val="00243777"/>
    <w:rsid w:val="002441AF"/>
    <w:rsid w:val="002441CD"/>
    <w:rsid w:val="00244939"/>
    <w:rsid w:val="00244BBF"/>
    <w:rsid w:val="00244C21"/>
    <w:rsid w:val="0024665A"/>
    <w:rsid w:val="002472DF"/>
    <w:rsid w:val="002474DD"/>
    <w:rsid w:val="002501A3"/>
    <w:rsid w:val="00250395"/>
    <w:rsid w:val="0025166C"/>
    <w:rsid w:val="00251C2D"/>
    <w:rsid w:val="002550EA"/>
    <w:rsid w:val="002555D4"/>
    <w:rsid w:val="00256EBB"/>
    <w:rsid w:val="00256F5F"/>
    <w:rsid w:val="002572FA"/>
    <w:rsid w:val="00260A2C"/>
    <w:rsid w:val="00260E0E"/>
    <w:rsid w:val="00261A16"/>
    <w:rsid w:val="00263522"/>
    <w:rsid w:val="00263592"/>
    <w:rsid w:val="00264853"/>
    <w:rsid w:val="00264C17"/>
    <w:rsid w:val="00264EC6"/>
    <w:rsid w:val="0026502A"/>
    <w:rsid w:val="00267161"/>
    <w:rsid w:val="002674C0"/>
    <w:rsid w:val="0026768B"/>
    <w:rsid w:val="0026791A"/>
    <w:rsid w:val="00270610"/>
    <w:rsid w:val="0027062A"/>
    <w:rsid w:val="00270915"/>
    <w:rsid w:val="00271013"/>
    <w:rsid w:val="002726C2"/>
    <w:rsid w:val="00272839"/>
    <w:rsid w:val="0027352B"/>
    <w:rsid w:val="00273B6D"/>
    <w:rsid w:val="00273F68"/>
    <w:rsid w:val="00273FE4"/>
    <w:rsid w:val="0027423D"/>
    <w:rsid w:val="0027474B"/>
    <w:rsid w:val="002747E4"/>
    <w:rsid w:val="002753BD"/>
    <w:rsid w:val="00275F5B"/>
    <w:rsid w:val="002765B4"/>
    <w:rsid w:val="00276A94"/>
    <w:rsid w:val="00276C16"/>
    <w:rsid w:val="00276C90"/>
    <w:rsid w:val="00276E98"/>
    <w:rsid w:val="00276EA4"/>
    <w:rsid w:val="00277509"/>
    <w:rsid w:val="00277E25"/>
    <w:rsid w:val="00280538"/>
    <w:rsid w:val="00280A0D"/>
    <w:rsid w:val="00280F7E"/>
    <w:rsid w:val="00281762"/>
    <w:rsid w:val="00283430"/>
    <w:rsid w:val="002843AF"/>
    <w:rsid w:val="002849D7"/>
    <w:rsid w:val="002851F9"/>
    <w:rsid w:val="00287994"/>
    <w:rsid w:val="0029076F"/>
    <w:rsid w:val="002911AB"/>
    <w:rsid w:val="00292E2A"/>
    <w:rsid w:val="00293CA7"/>
    <w:rsid w:val="00293E6E"/>
    <w:rsid w:val="0029405D"/>
    <w:rsid w:val="00294FA6"/>
    <w:rsid w:val="00295A6F"/>
    <w:rsid w:val="00295DD1"/>
    <w:rsid w:val="00295F6B"/>
    <w:rsid w:val="00296C58"/>
    <w:rsid w:val="0029792A"/>
    <w:rsid w:val="00297BDE"/>
    <w:rsid w:val="002A1366"/>
    <w:rsid w:val="002A20C4"/>
    <w:rsid w:val="002A26D8"/>
    <w:rsid w:val="002A3896"/>
    <w:rsid w:val="002A425F"/>
    <w:rsid w:val="002A435E"/>
    <w:rsid w:val="002A45E7"/>
    <w:rsid w:val="002A570F"/>
    <w:rsid w:val="002A595B"/>
    <w:rsid w:val="002A5A7D"/>
    <w:rsid w:val="002A7135"/>
    <w:rsid w:val="002A7292"/>
    <w:rsid w:val="002A7358"/>
    <w:rsid w:val="002A7902"/>
    <w:rsid w:val="002B026E"/>
    <w:rsid w:val="002B02D3"/>
    <w:rsid w:val="002B05F5"/>
    <w:rsid w:val="002B0F66"/>
    <w:rsid w:val="002B0F6B"/>
    <w:rsid w:val="002B1A49"/>
    <w:rsid w:val="002B23B8"/>
    <w:rsid w:val="002B2FF3"/>
    <w:rsid w:val="002B3604"/>
    <w:rsid w:val="002B3B8B"/>
    <w:rsid w:val="002B3CC6"/>
    <w:rsid w:val="002B4273"/>
    <w:rsid w:val="002B4429"/>
    <w:rsid w:val="002B6220"/>
    <w:rsid w:val="002B68A6"/>
    <w:rsid w:val="002B695B"/>
    <w:rsid w:val="002B789E"/>
    <w:rsid w:val="002B7FAF"/>
    <w:rsid w:val="002C0F48"/>
    <w:rsid w:val="002C15F7"/>
    <w:rsid w:val="002C224D"/>
    <w:rsid w:val="002C32BC"/>
    <w:rsid w:val="002C38EC"/>
    <w:rsid w:val="002C399D"/>
    <w:rsid w:val="002C63A8"/>
    <w:rsid w:val="002C6CB8"/>
    <w:rsid w:val="002C7945"/>
    <w:rsid w:val="002D0424"/>
    <w:rsid w:val="002D0C4F"/>
    <w:rsid w:val="002D1364"/>
    <w:rsid w:val="002D23C7"/>
    <w:rsid w:val="002D26BC"/>
    <w:rsid w:val="002D2F3A"/>
    <w:rsid w:val="002D4088"/>
    <w:rsid w:val="002D41B1"/>
    <w:rsid w:val="002D42F2"/>
    <w:rsid w:val="002D4D30"/>
    <w:rsid w:val="002D5000"/>
    <w:rsid w:val="002D598D"/>
    <w:rsid w:val="002D7188"/>
    <w:rsid w:val="002E0C8E"/>
    <w:rsid w:val="002E10E6"/>
    <w:rsid w:val="002E11AB"/>
    <w:rsid w:val="002E1C18"/>
    <w:rsid w:val="002E1DE3"/>
    <w:rsid w:val="002E2674"/>
    <w:rsid w:val="002E2AB6"/>
    <w:rsid w:val="002E2B59"/>
    <w:rsid w:val="002E2EA2"/>
    <w:rsid w:val="002E3F34"/>
    <w:rsid w:val="002E4B98"/>
    <w:rsid w:val="002E5F79"/>
    <w:rsid w:val="002E64FA"/>
    <w:rsid w:val="002E7898"/>
    <w:rsid w:val="002F0135"/>
    <w:rsid w:val="002F0A00"/>
    <w:rsid w:val="002F0CFA"/>
    <w:rsid w:val="002F0E73"/>
    <w:rsid w:val="002F5016"/>
    <w:rsid w:val="002F669F"/>
    <w:rsid w:val="002F79BF"/>
    <w:rsid w:val="002F7E5D"/>
    <w:rsid w:val="003016D2"/>
    <w:rsid w:val="00301C01"/>
    <w:rsid w:val="00301C97"/>
    <w:rsid w:val="00301E1F"/>
    <w:rsid w:val="00305717"/>
    <w:rsid w:val="00305A1D"/>
    <w:rsid w:val="00306501"/>
    <w:rsid w:val="003067C4"/>
    <w:rsid w:val="00307C01"/>
    <w:rsid w:val="00307C6F"/>
    <w:rsid w:val="0031004C"/>
    <w:rsid w:val="003105F6"/>
    <w:rsid w:val="00311297"/>
    <w:rsid w:val="003113BE"/>
    <w:rsid w:val="00311594"/>
    <w:rsid w:val="003122CA"/>
    <w:rsid w:val="00312B75"/>
    <w:rsid w:val="00312C43"/>
    <w:rsid w:val="003143CB"/>
    <w:rsid w:val="003147AB"/>
    <w:rsid w:val="003148FD"/>
    <w:rsid w:val="0031663B"/>
    <w:rsid w:val="00316932"/>
    <w:rsid w:val="0031693A"/>
    <w:rsid w:val="00320882"/>
    <w:rsid w:val="00320BF6"/>
    <w:rsid w:val="00320D15"/>
    <w:rsid w:val="00321080"/>
    <w:rsid w:val="003215B1"/>
    <w:rsid w:val="00321CAF"/>
    <w:rsid w:val="003220DA"/>
    <w:rsid w:val="003222C7"/>
    <w:rsid w:val="00322874"/>
    <w:rsid w:val="00322C40"/>
    <w:rsid w:val="00322D45"/>
    <w:rsid w:val="00323637"/>
    <w:rsid w:val="00324E90"/>
    <w:rsid w:val="00325279"/>
    <w:rsid w:val="0032569A"/>
    <w:rsid w:val="00325883"/>
    <w:rsid w:val="00325A1F"/>
    <w:rsid w:val="003261BC"/>
    <w:rsid w:val="00326307"/>
    <w:rsid w:val="003268F9"/>
    <w:rsid w:val="0032719B"/>
    <w:rsid w:val="00330363"/>
    <w:rsid w:val="0033073F"/>
    <w:rsid w:val="0033080A"/>
    <w:rsid w:val="00330BAF"/>
    <w:rsid w:val="0033154D"/>
    <w:rsid w:val="00333EF8"/>
    <w:rsid w:val="003341DA"/>
    <w:rsid w:val="00334E3A"/>
    <w:rsid w:val="0033580F"/>
    <w:rsid w:val="00335CB9"/>
    <w:rsid w:val="003361DD"/>
    <w:rsid w:val="00336B76"/>
    <w:rsid w:val="00341A6A"/>
    <w:rsid w:val="00343324"/>
    <w:rsid w:val="003433F1"/>
    <w:rsid w:val="0034580E"/>
    <w:rsid w:val="00345B9C"/>
    <w:rsid w:val="00346B18"/>
    <w:rsid w:val="00347191"/>
    <w:rsid w:val="003473B7"/>
    <w:rsid w:val="00347938"/>
    <w:rsid w:val="00350491"/>
    <w:rsid w:val="00351799"/>
    <w:rsid w:val="003520B0"/>
    <w:rsid w:val="00352C0A"/>
    <w:rsid w:val="00352DAE"/>
    <w:rsid w:val="00353AAF"/>
    <w:rsid w:val="00353EE8"/>
    <w:rsid w:val="00354524"/>
    <w:rsid w:val="00354EB9"/>
    <w:rsid w:val="0035595E"/>
    <w:rsid w:val="003562B5"/>
    <w:rsid w:val="00356676"/>
    <w:rsid w:val="00356D36"/>
    <w:rsid w:val="00357055"/>
    <w:rsid w:val="003602AE"/>
    <w:rsid w:val="00360929"/>
    <w:rsid w:val="00360FBA"/>
    <w:rsid w:val="003613D5"/>
    <w:rsid w:val="00361F74"/>
    <w:rsid w:val="00362056"/>
    <w:rsid w:val="003638F3"/>
    <w:rsid w:val="003647D5"/>
    <w:rsid w:val="00364E82"/>
    <w:rsid w:val="00365576"/>
    <w:rsid w:val="00366D50"/>
    <w:rsid w:val="003674B0"/>
    <w:rsid w:val="00367669"/>
    <w:rsid w:val="00374C1A"/>
    <w:rsid w:val="00376001"/>
    <w:rsid w:val="0037727C"/>
    <w:rsid w:val="003774D6"/>
    <w:rsid w:val="00377E70"/>
    <w:rsid w:val="00377FDB"/>
    <w:rsid w:val="00380904"/>
    <w:rsid w:val="00380921"/>
    <w:rsid w:val="00381429"/>
    <w:rsid w:val="003819E6"/>
    <w:rsid w:val="003823EE"/>
    <w:rsid w:val="00382960"/>
    <w:rsid w:val="00382FC5"/>
    <w:rsid w:val="00383578"/>
    <w:rsid w:val="0038433A"/>
    <w:rsid w:val="003846F7"/>
    <w:rsid w:val="003851ED"/>
    <w:rsid w:val="00385B39"/>
    <w:rsid w:val="00385C64"/>
    <w:rsid w:val="00385D75"/>
    <w:rsid w:val="00386204"/>
    <w:rsid w:val="0038620C"/>
    <w:rsid w:val="00386785"/>
    <w:rsid w:val="00387A9B"/>
    <w:rsid w:val="00390941"/>
    <w:rsid w:val="00390A90"/>
    <w:rsid w:val="00390E89"/>
    <w:rsid w:val="0039182F"/>
    <w:rsid w:val="00391B1A"/>
    <w:rsid w:val="0039296A"/>
    <w:rsid w:val="00393A9E"/>
    <w:rsid w:val="00394423"/>
    <w:rsid w:val="00394831"/>
    <w:rsid w:val="00394F8D"/>
    <w:rsid w:val="00395DC8"/>
    <w:rsid w:val="00396034"/>
    <w:rsid w:val="003961AD"/>
    <w:rsid w:val="00396921"/>
    <w:rsid w:val="00396942"/>
    <w:rsid w:val="00396A67"/>
    <w:rsid w:val="00396B49"/>
    <w:rsid w:val="00396E3E"/>
    <w:rsid w:val="00396F97"/>
    <w:rsid w:val="0039725E"/>
    <w:rsid w:val="003978FF"/>
    <w:rsid w:val="00397F55"/>
    <w:rsid w:val="003A01D2"/>
    <w:rsid w:val="003A09D4"/>
    <w:rsid w:val="003A19D1"/>
    <w:rsid w:val="003A1C9B"/>
    <w:rsid w:val="003A306E"/>
    <w:rsid w:val="003A3B56"/>
    <w:rsid w:val="003A439C"/>
    <w:rsid w:val="003A5920"/>
    <w:rsid w:val="003A60DC"/>
    <w:rsid w:val="003A6A46"/>
    <w:rsid w:val="003A7A63"/>
    <w:rsid w:val="003B000C"/>
    <w:rsid w:val="003B0192"/>
    <w:rsid w:val="003B0F1D"/>
    <w:rsid w:val="003B1587"/>
    <w:rsid w:val="003B4A57"/>
    <w:rsid w:val="003B5074"/>
    <w:rsid w:val="003B5F53"/>
    <w:rsid w:val="003B62B5"/>
    <w:rsid w:val="003B64C1"/>
    <w:rsid w:val="003B6F39"/>
    <w:rsid w:val="003B795B"/>
    <w:rsid w:val="003B7FC9"/>
    <w:rsid w:val="003C01F7"/>
    <w:rsid w:val="003C0AD9"/>
    <w:rsid w:val="003C0CFE"/>
    <w:rsid w:val="003C0ED0"/>
    <w:rsid w:val="003C0EF6"/>
    <w:rsid w:val="003C1D49"/>
    <w:rsid w:val="003C2391"/>
    <w:rsid w:val="003C35C4"/>
    <w:rsid w:val="003C3A90"/>
    <w:rsid w:val="003C3BED"/>
    <w:rsid w:val="003C4CD8"/>
    <w:rsid w:val="003C4FED"/>
    <w:rsid w:val="003C68E4"/>
    <w:rsid w:val="003D12C2"/>
    <w:rsid w:val="003D2627"/>
    <w:rsid w:val="003D2778"/>
    <w:rsid w:val="003D2B43"/>
    <w:rsid w:val="003D31B9"/>
    <w:rsid w:val="003D3867"/>
    <w:rsid w:val="003D4C10"/>
    <w:rsid w:val="003D5D73"/>
    <w:rsid w:val="003D7CB6"/>
    <w:rsid w:val="003E0D1A"/>
    <w:rsid w:val="003E0E45"/>
    <w:rsid w:val="003E20B2"/>
    <w:rsid w:val="003E2824"/>
    <w:rsid w:val="003E2DA3"/>
    <w:rsid w:val="003E3159"/>
    <w:rsid w:val="003E457B"/>
    <w:rsid w:val="003E480C"/>
    <w:rsid w:val="003E51D8"/>
    <w:rsid w:val="003E546A"/>
    <w:rsid w:val="003E5EA1"/>
    <w:rsid w:val="003E63FE"/>
    <w:rsid w:val="003E6563"/>
    <w:rsid w:val="003E69D7"/>
    <w:rsid w:val="003E7071"/>
    <w:rsid w:val="003E78D4"/>
    <w:rsid w:val="003E7A0D"/>
    <w:rsid w:val="003E7B8B"/>
    <w:rsid w:val="003E7DD1"/>
    <w:rsid w:val="003E7FAE"/>
    <w:rsid w:val="003F020D"/>
    <w:rsid w:val="003F03D9"/>
    <w:rsid w:val="003F0F48"/>
    <w:rsid w:val="003F1091"/>
    <w:rsid w:val="003F1258"/>
    <w:rsid w:val="003F1314"/>
    <w:rsid w:val="003F2A49"/>
    <w:rsid w:val="003F2FBE"/>
    <w:rsid w:val="003F318D"/>
    <w:rsid w:val="003F5BAE"/>
    <w:rsid w:val="003F6ED7"/>
    <w:rsid w:val="0040063B"/>
    <w:rsid w:val="00400794"/>
    <w:rsid w:val="00401553"/>
    <w:rsid w:val="00401C84"/>
    <w:rsid w:val="00401F36"/>
    <w:rsid w:val="0040294A"/>
    <w:rsid w:val="00402C31"/>
    <w:rsid w:val="00402CC0"/>
    <w:rsid w:val="00403210"/>
    <w:rsid w:val="0040356A"/>
    <w:rsid w:val="004035BB"/>
    <w:rsid w:val="004035EB"/>
    <w:rsid w:val="00404EDE"/>
    <w:rsid w:val="00405025"/>
    <w:rsid w:val="00405726"/>
    <w:rsid w:val="0040578A"/>
    <w:rsid w:val="00406ABF"/>
    <w:rsid w:val="00406B5F"/>
    <w:rsid w:val="00406E0A"/>
    <w:rsid w:val="00407332"/>
    <w:rsid w:val="00407828"/>
    <w:rsid w:val="00410116"/>
    <w:rsid w:val="00410916"/>
    <w:rsid w:val="00412328"/>
    <w:rsid w:val="0041296D"/>
    <w:rsid w:val="0041345D"/>
    <w:rsid w:val="00413D8E"/>
    <w:rsid w:val="004140F2"/>
    <w:rsid w:val="00415067"/>
    <w:rsid w:val="004164AC"/>
    <w:rsid w:val="0041712A"/>
    <w:rsid w:val="00417B22"/>
    <w:rsid w:val="00417D1D"/>
    <w:rsid w:val="00420F34"/>
    <w:rsid w:val="00421085"/>
    <w:rsid w:val="00421239"/>
    <w:rsid w:val="0042161C"/>
    <w:rsid w:val="00422A08"/>
    <w:rsid w:val="00423241"/>
    <w:rsid w:val="00423C36"/>
    <w:rsid w:val="004245DE"/>
    <w:rsid w:val="0042465E"/>
    <w:rsid w:val="00424DF7"/>
    <w:rsid w:val="00426E21"/>
    <w:rsid w:val="00426F13"/>
    <w:rsid w:val="00427CF5"/>
    <w:rsid w:val="004325A2"/>
    <w:rsid w:val="004325BC"/>
    <w:rsid w:val="00432A57"/>
    <w:rsid w:val="00432B76"/>
    <w:rsid w:val="00434276"/>
    <w:rsid w:val="00434D01"/>
    <w:rsid w:val="00435D26"/>
    <w:rsid w:val="0043602D"/>
    <w:rsid w:val="00436474"/>
    <w:rsid w:val="004365D2"/>
    <w:rsid w:val="00436C16"/>
    <w:rsid w:val="00440038"/>
    <w:rsid w:val="004402D1"/>
    <w:rsid w:val="00440C99"/>
    <w:rsid w:val="0044175C"/>
    <w:rsid w:val="00441768"/>
    <w:rsid w:val="00441E22"/>
    <w:rsid w:val="00441E33"/>
    <w:rsid w:val="00441EF3"/>
    <w:rsid w:val="00442C4B"/>
    <w:rsid w:val="00443ACA"/>
    <w:rsid w:val="00443EF9"/>
    <w:rsid w:val="004443F5"/>
    <w:rsid w:val="0044456B"/>
    <w:rsid w:val="00445771"/>
    <w:rsid w:val="004458A8"/>
    <w:rsid w:val="00445F4D"/>
    <w:rsid w:val="00446437"/>
    <w:rsid w:val="00446B80"/>
    <w:rsid w:val="00446E5B"/>
    <w:rsid w:val="00446EDD"/>
    <w:rsid w:val="0044702F"/>
    <w:rsid w:val="00447351"/>
    <w:rsid w:val="004473AA"/>
    <w:rsid w:val="00450481"/>
    <w:rsid w:val="004504C0"/>
    <w:rsid w:val="00450CC0"/>
    <w:rsid w:val="00450ED2"/>
    <w:rsid w:val="0045152F"/>
    <w:rsid w:val="004550FB"/>
    <w:rsid w:val="00455AE3"/>
    <w:rsid w:val="00455E15"/>
    <w:rsid w:val="004563AA"/>
    <w:rsid w:val="004563B7"/>
    <w:rsid w:val="004565CE"/>
    <w:rsid w:val="0045675F"/>
    <w:rsid w:val="004568B6"/>
    <w:rsid w:val="00457F22"/>
    <w:rsid w:val="00460218"/>
    <w:rsid w:val="00460639"/>
    <w:rsid w:val="0046111A"/>
    <w:rsid w:val="00462946"/>
    <w:rsid w:val="00462DF2"/>
    <w:rsid w:val="00463F43"/>
    <w:rsid w:val="00464B94"/>
    <w:rsid w:val="00464E40"/>
    <w:rsid w:val="004650E3"/>
    <w:rsid w:val="004653A8"/>
    <w:rsid w:val="00465A0B"/>
    <w:rsid w:val="00465B77"/>
    <w:rsid w:val="00465F27"/>
    <w:rsid w:val="004661CC"/>
    <w:rsid w:val="00466255"/>
    <w:rsid w:val="0046660E"/>
    <w:rsid w:val="004671F8"/>
    <w:rsid w:val="004672FC"/>
    <w:rsid w:val="0047077C"/>
    <w:rsid w:val="00470B05"/>
    <w:rsid w:val="004716B7"/>
    <w:rsid w:val="0047207C"/>
    <w:rsid w:val="004724A6"/>
    <w:rsid w:val="00472CD6"/>
    <w:rsid w:val="00474810"/>
    <w:rsid w:val="00474947"/>
    <w:rsid w:val="00474C82"/>
    <w:rsid w:val="00474E3C"/>
    <w:rsid w:val="00474F62"/>
    <w:rsid w:val="00475189"/>
    <w:rsid w:val="004751FD"/>
    <w:rsid w:val="0047540E"/>
    <w:rsid w:val="0047601D"/>
    <w:rsid w:val="00476AFE"/>
    <w:rsid w:val="00480A58"/>
    <w:rsid w:val="00480B03"/>
    <w:rsid w:val="00481339"/>
    <w:rsid w:val="00482151"/>
    <w:rsid w:val="0048271E"/>
    <w:rsid w:val="00483A75"/>
    <w:rsid w:val="00484C0A"/>
    <w:rsid w:val="00485BA4"/>
    <w:rsid w:val="00485FAD"/>
    <w:rsid w:val="0048616E"/>
    <w:rsid w:val="0048793C"/>
    <w:rsid w:val="00487AED"/>
    <w:rsid w:val="00490D6B"/>
    <w:rsid w:val="004919E2"/>
    <w:rsid w:val="00491EDF"/>
    <w:rsid w:val="00492A3F"/>
    <w:rsid w:val="004931AD"/>
    <w:rsid w:val="00493388"/>
    <w:rsid w:val="00494F62"/>
    <w:rsid w:val="004953F2"/>
    <w:rsid w:val="004A0352"/>
    <w:rsid w:val="004A04FA"/>
    <w:rsid w:val="004A1B76"/>
    <w:rsid w:val="004A1BFD"/>
    <w:rsid w:val="004A2001"/>
    <w:rsid w:val="004A30DD"/>
    <w:rsid w:val="004A3590"/>
    <w:rsid w:val="004A4343"/>
    <w:rsid w:val="004A4DD8"/>
    <w:rsid w:val="004A5BA5"/>
    <w:rsid w:val="004A7700"/>
    <w:rsid w:val="004A7765"/>
    <w:rsid w:val="004B00A7"/>
    <w:rsid w:val="004B0C34"/>
    <w:rsid w:val="004B21A7"/>
    <w:rsid w:val="004B25E2"/>
    <w:rsid w:val="004B2FA2"/>
    <w:rsid w:val="004B316E"/>
    <w:rsid w:val="004B34D7"/>
    <w:rsid w:val="004B44F7"/>
    <w:rsid w:val="004B4FB7"/>
    <w:rsid w:val="004B5037"/>
    <w:rsid w:val="004B5563"/>
    <w:rsid w:val="004B5B2F"/>
    <w:rsid w:val="004B626A"/>
    <w:rsid w:val="004B660E"/>
    <w:rsid w:val="004B6AAC"/>
    <w:rsid w:val="004B6AF7"/>
    <w:rsid w:val="004B7566"/>
    <w:rsid w:val="004B7CAA"/>
    <w:rsid w:val="004C05BD"/>
    <w:rsid w:val="004C1324"/>
    <w:rsid w:val="004C26ED"/>
    <w:rsid w:val="004C282D"/>
    <w:rsid w:val="004C2AC5"/>
    <w:rsid w:val="004C3014"/>
    <w:rsid w:val="004C3174"/>
    <w:rsid w:val="004C350A"/>
    <w:rsid w:val="004C3B06"/>
    <w:rsid w:val="004C3F97"/>
    <w:rsid w:val="004C4482"/>
    <w:rsid w:val="004C468D"/>
    <w:rsid w:val="004C4EEE"/>
    <w:rsid w:val="004C5615"/>
    <w:rsid w:val="004C56AE"/>
    <w:rsid w:val="004C68C0"/>
    <w:rsid w:val="004C6F7A"/>
    <w:rsid w:val="004C77C0"/>
    <w:rsid w:val="004C7EE7"/>
    <w:rsid w:val="004D042E"/>
    <w:rsid w:val="004D093F"/>
    <w:rsid w:val="004D0A36"/>
    <w:rsid w:val="004D2B75"/>
    <w:rsid w:val="004D2B8A"/>
    <w:rsid w:val="004D2DEE"/>
    <w:rsid w:val="004D2E1F"/>
    <w:rsid w:val="004D4EAB"/>
    <w:rsid w:val="004D50CC"/>
    <w:rsid w:val="004D5A2B"/>
    <w:rsid w:val="004D7269"/>
    <w:rsid w:val="004D7610"/>
    <w:rsid w:val="004D77E2"/>
    <w:rsid w:val="004D7EA9"/>
    <w:rsid w:val="004D7FD9"/>
    <w:rsid w:val="004E1324"/>
    <w:rsid w:val="004E19A5"/>
    <w:rsid w:val="004E2AD0"/>
    <w:rsid w:val="004E2D23"/>
    <w:rsid w:val="004E37E5"/>
    <w:rsid w:val="004E3FDB"/>
    <w:rsid w:val="004E4AD5"/>
    <w:rsid w:val="004E609E"/>
    <w:rsid w:val="004E66C2"/>
    <w:rsid w:val="004E6DAA"/>
    <w:rsid w:val="004F058F"/>
    <w:rsid w:val="004F06E3"/>
    <w:rsid w:val="004F1AC0"/>
    <w:rsid w:val="004F1F4A"/>
    <w:rsid w:val="004F2483"/>
    <w:rsid w:val="004F296D"/>
    <w:rsid w:val="004F3052"/>
    <w:rsid w:val="004F3751"/>
    <w:rsid w:val="004F40CA"/>
    <w:rsid w:val="004F423A"/>
    <w:rsid w:val="004F4B3E"/>
    <w:rsid w:val="004F4C4B"/>
    <w:rsid w:val="004F508B"/>
    <w:rsid w:val="004F528E"/>
    <w:rsid w:val="004F5298"/>
    <w:rsid w:val="004F5489"/>
    <w:rsid w:val="004F57F0"/>
    <w:rsid w:val="004F635F"/>
    <w:rsid w:val="004F695F"/>
    <w:rsid w:val="004F6CA4"/>
    <w:rsid w:val="004F7457"/>
    <w:rsid w:val="004F764B"/>
    <w:rsid w:val="005001A0"/>
    <w:rsid w:val="00500752"/>
    <w:rsid w:val="0050145F"/>
    <w:rsid w:val="00501A50"/>
    <w:rsid w:val="005021CA"/>
    <w:rsid w:val="0050222D"/>
    <w:rsid w:val="00502B33"/>
    <w:rsid w:val="00503AF3"/>
    <w:rsid w:val="00503F84"/>
    <w:rsid w:val="005044AB"/>
    <w:rsid w:val="0050483C"/>
    <w:rsid w:val="00505641"/>
    <w:rsid w:val="00506065"/>
    <w:rsid w:val="00506768"/>
    <w:rsid w:val="0050696D"/>
    <w:rsid w:val="00506C60"/>
    <w:rsid w:val="00507FAA"/>
    <w:rsid w:val="0051052F"/>
    <w:rsid w:val="0051094B"/>
    <w:rsid w:val="005110D7"/>
    <w:rsid w:val="0051151B"/>
    <w:rsid w:val="00511635"/>
    <w:rsid w:val="00511D99"/>
    <w:rsid w:val="00511E11"/>
    <w:rsid w:val="005128D3"/>
    <w:rsid w:val="00512926"/>
    <w:rsid w:val="0051330E"/>
    <w:rsid w:val="00513C6C"/>
    <w:rsid w:val="005147E8"/>
    <w:rsid w:val="005158F2"/>
    <w:rsid w:val="0051726C"/>
    <w:rsid w:val="00517861"/>
    <w:rsid w:val="0052484F"/>
    <w:rsid w:val="00524D5F"/>
    <w:rsid w:val="005259A1"/>
    <w:rsid w:val="00525B00"/>
    <w:rsid w:val="0052640D"/>
    <w:rsid w:val="00526472"/>
    <w:rsid w:val="00526BBD"/>
    <w:rsid w:val="00526DCD"/>
    <w:rsid w:val="00526DFC"/>
    <w:rsid w:val="00526F43"/>
    <w:rsid w:val="005271DB"/>
    <w:rsid w:val="00527651"/>
    <w:rsid w:val="00530446"/>
    <w:rsid w:val="00531457"/>
    <w:rsid w:val="005314BE"/>
    <w:rsid w:val="00532790"/>
    <w:rsid w:val="00532CBE"/>
    <w:rsid w:val="00532FC7"/>
    <w:rsid w:val="005339B7"/>
    <w:rsid w:val="00536201"/>
    <w:rsid w:val="005363AB"/>
    <w:rsid w:val="0054028F"/>
    <w:rsid w:val="00540644"/>
    <w:rsid w:val="005415FC"/>
    <w:rsid w:val="00542077"/>
    <w:rsid w:val="00543DB0"/>
    <w:rsid w:val="0054404B"/>
    <w:rsid w:val="0054454D"/>
    <w:rsid w:val="00544EF4"/>
    <w:rsid w:val="0054525F"/>
    <w:rsid w:val="00545602"/>
    <w:rsid w:val="00545A37"/>
    <w:rsid w:val="00545E53"/>
    <w:rsid w:val="005463F4"/>
    <w:rsid w:val="00546480"/>
    <w:rsid w:val="00547424"/>
    <w:rsid w:val="005479D9"/>
    <w:rsid w:val="00550160"/>
    <w:rsid w:val="00550DDF"/>
    <w:rsid w:val="00552A4E"/>
    <w:rsid w:val="0055347F"/>
    <w:rsid w:val="0055378D"/>
    <w:rsid w:val="005537D7"/>
    <w:rsid w:val="00554896"/>
    <w:rsid w:val="005554C3"/>
    <w:rsid w:val="005562E8"/>
    <w:rsid w:val="005572BD"/>
    <w:rsid w:val="00557A12"/>
    <w:rsid w:val="005600C7"/>
    <w:rsid w:val="00560AC7"/>
    <w:rsid w:val="00560E51"/>
    <w:rsid w:val="00561AFB"/>
    <w:rsid w:val="00561FA8"/>
    <w:rsid w:val="00562B6B"/>
    <w:rsid w:val="005635ED"/>
    <w:rsid w:val="005638C6"/>
    <w:rsid w:val="005639DB"/>
    <w:rsid w:val="00565253"/>
    <w:rsid w:val="00565774"/>
    <w:rsid w:val="0056703B"/>
    <w:rsid w:val="005673DC"/>
    <w:rsid w:val="00567BDA"/>
    <w:rsid w:val="00570191"/>
    <w:rsid w:val="0057019B"/>
    <w:rsid w:val="005702A5"/>
    <w:rsid w:val="00570570"/>
    <w:rsid w:val="00570923"/>
    <w:rsid w:val="0057105C"/>
    <w:rsid w:val="00571CB9"/>
    <w:rsid w:val="00572512"/>
    <w:rsid w:val="00573EE6"/>
    <w:rsid w:val="00574AB7"/>
    <w:rsid w:val="0057528C"/>
    <w:rsid w:val="0057547F"/>
    <w:rsid w:val="005754EE"/>
    <w:rsid w:val="005759C6"/>
    <w:rsid w:val="00575EE7"/>
    <w:rsid w:val="0057617E"/>
    <w:rsid w:val="00576497"/>
    <w:rsid w:val="005775A0"/>
    <w:rsid w:val="0058025D"/>
    <w:rsid w:val="00581BEE"/>
    <w:rsid w:val="00582BA7"/>
    <w:rsid w:val="005835E7"/>
    <w:rsid w:val="0058397F"/>
    <w:rsid w:val="00583BF8"/>
    <w:rsid w:val="00584310"/>
    <w:rsid w:val="00585F33"/>
    <w:rsid w:val="005862FE"/>
    <w:rsid w:val="005874CC"/>
    <w:rsid w:val="00587830"/>
    <w:rsid w:val="005908D9"/>
    <w:rsid w:val="00591124"/>
    <w:rsid w:val="00592474"/>
    <w:rsid w:val="005931D7"/>
    <w:rsid w:val="0059371A"/>
    <w:rsid w:val="0059399A"/>
    <w:rsid w:val="00595435"/>
    <w:rsid w:val="005962CE"/>
    <w:rsid w:val="00597024"/>
    <w:rsid w:val="005A0274"/>
    <w:rsid w:val="005A08BB"/>
    <w:rsid w:val="005A095C"/>
    <w:rsid w:val="005A0B5F"/>
    <w:rsid w:val="005A0D5A"/>
    <w:rsid w:val="005A13E5"/>
    <w:rsid w:val="005A13FA"/>
    <w:rsid w:val="005A1D78"/>
    <w:rsid w:val="005A234A"/>
    <w:rsid w:val="005A3147"/>
    <w:rsid w:val="005A3FBB"/>
    <w:rsid w:val="005A42A4"/>
    <w:rsid w:val="005A4E2E"/>
    <w:rsid w:val="005A5A30"/>
    <w:rsid w:val="005A5B7B"/>
    <w:rsid w:val="005A669D"/>
    <w:rsid w:val="005A6F5D"/>
    <w:rsid w:val="005A75D8"/>
    <w:rsid w:val="005B00CD"/>
    <w:rsid w:val="005B0F52"/>
    <w:rsid w:val="005B16CC"/>
    <w:rsid w:val="005B17D3"/>
    <w:rsid w:val="005B1A2B"/>
    <w:rsid w:val="005B2925"/>
    <w:rsid w:val="005B299B"/>
    <w:rsid w:val="005B3CD4"/>
    <w:rsid w:val="005B4A21"/>
    <w:rsid w:val="005B5EA7"/>
    <w:rsid w:val="005B5ED6"/>
    <w:rsid w:val="005B6458"/>
    <w:rsid w:val="005B713E"/>
    <w:rsid w:val="005B7576"/>
    <w:rsid w:val="005B76B5"/>
    <w:rsid w:val="005C02FE"/>
    <w:rsid w:val="005C03B6"/>
    <w:rsid w:val="005C272F"/>
    <w:rsid w:val="005C2C64"/>
    <w:rsid w:val="005C348E"/>
    <w:rsid w:val="005C4EF4"/>
    <w:rsid w:val="005C5B5E"/>
    <w:rsid w:val="005C5F69"/>
    <w:rsid w:val="005C68E1"/>
    <w:rsid w:val="005C72F7"/>
    <w:rsid w:val="005C74EA"/>
    <w:rsid w:val="005D0859"/>
    <w:rsid w:val="005D0EBE"/>
    <w:rsid w:val="005D11DB"/>
    <w:rsid w:val="005D2453"/>
    <w:rsid w:val="005D2D8B"/>
    <w:rsid w:val="005D308B"/>
    <w:rsid w:val="005D3705"/>
    <w:rsid w:val="005D3763"/>
    <w:rsid w:val="005D3DF8"/>
    <w:rsid w:val="005D4868"/>
    <w:rsid w:val="005D55E1"/>
    <w:rsid w:val="005D5665"/>
    <w:rsid w:val="005D60B0"/>
    <w:rsid w:val="005D63BF"/>
    <w:rsid w:val="005D6521"/>
    <w:rsid w:val="005D7A83"/>
    <w:rsid w:val="005D7FE4"/>
    <w:rsid w:val="005E0094"/>
    <w:rsid w:val="005E0D24"/>
    <w:rsid w:val="005E1303"/>
    <w:rsid w:val="005E1986"/>
    <w:rsid w:val="005E19F7"/>
    <w:rsid w:val="005E1DE3"/>
    <w:rsid w:val="005E2FCA"/>
    <w:rsid w:val="005E33CB"/>
    <w:rsid w:val="005E402E"/>
    <w:rsid w:val="005E4F04"/>
    <w:rsid w:val="005E62C2"/>
    <w:rsid w:val="005E6BD8"/>
    <w:rsid w:val="005E6C71"/>
    <w:rsid w:val="005F0963"/>
    <w:rsid w:val="005F1724"/>
    <w:rsid w:val="005F2824"/>
    <w:rsid w:val="005F2D6E"/>
    <w:rsid w:val="005F2E08"/>
    <w:rsid w:val="005F2EBA"/>
    <w:rsid w:val="005F35ED"/>
    <w:rsid w:val="005F3988"/>
    <w:rsid w:val="005F460C"/>
    <w:rsid w:val="005F573D"/>
    <w:rsid w:val="005F5E35"/>
    <w:rsid w:val="005F671D"/>
    <w:rsid w:val="005F7812"/>
    <w:rsid w:val="005F7A88"/>
    <w:rsid w:val="005F7E37"/>
    <w:rsid w:val="00600FB5"/>
    <w:rsid w:val="0060101D"/>
    <w:rsid w:val="00601FFC"/>
    <w:rsid w:val="0060206D"/>
    <w:rsid w:val="00602294"/>
    <w:rsid w:val="006035D8"/>
    <w:rsid w:val="00603A1A"/>
    <w:rsid w:val="0060447E"/>
    <w:rsid w:val="00604633"/>
    <w:rsid w:val="006046D5"/>
    <w:rsid w:val="00605729"/>
    <w:rsid w:val="00605B61"/>
    <w:rsid w:val="00606DD1"/>
    <w:rsid w:val="00606DF4"/>
    <w:rsid w:val="00607A93"/>
    <w:rsid w:val="00610503"/>
    <w:rsid w:val="00610C08"/>
    <w:rsid w:val="00611E97"/>
    <w:rsid w:val="00611F74"/>
    <w:rsid w:val="00614C95"/>
    <w:rsid w:val="00615772"/>
    <w:rsid w:val="00616920"/>
    <w:rsid w:val="00616A66"/>
    <w:rsid w:val="00616FFD"/>
    <w:rsid w:val="006179FB"/>
    <w:rsid w:val="00617ECA"/>
    <w:rsid w:val="00621256"/>
    <w:rsid w:val="00621FCC"/>
    <w:rsid w:val="00622B25"/>
    <w:rsid w:val="00622E4B"/>
    <w:rsid w:val="0062343E"/>
    <w:rsid w:val="00623B8E"/>
    <w:rsid w:val="00623DCD"/>
    <w:rsid w:val="0062640F"/>
    <w:rsid w:val="00626852"/>
    <w:rsid w:val="006273EE"/>
    <w:rsid w:val="00627A8E"/>
    <w:rsid w:val="006301C0"/>
    <w:rsid w:val="00630337"/>
    <w:rsid w:val="00630B42"/>
    <w:rsid w:val="00630B4A"/>
    <w:rsid w:val="00631066"/>
    <w:rsid w:val="00633104"/>
    <w:rsid w:val="00633376"/>
    <w:rsid w:val="006333DA"/>
    <w:rsid w:val="006335FD"/>
    <w:rsid w:val="0063381E"/>
    <w:rsid w:val="00634D3A"/>
    <w:rsid w:val="00634E39"/>
    <w:rsid w:val="006350D5"/>
    <w:rsid w:val="00635134"/>
    <w:rsid w:val="006356E2"/>
    <w:rsid w:val="0063680C"/>
    <w:rsid w:val="00637A4D"/>
    <w:rsid w:val="00641F23"/>
    <w:rsid w:val="006420A5"/>
    <w:rsid w:val="00642A65"/>
    <w:rsid w:val="0064563C"/>
    <w:rsid w:val="00645DCE"/>
    <w:rsid w:val="006465AC"/>
    <w:rsid w:val="006465BF"/>
    <w:rsid w:val="00647297"/>
    <w:rsid w:val="006472DB"/>
    <w:rsid w:val="006504C4"/>
    <w:rsid w:val="00651106"/>
    <w:rsid w:val="00651107"/>
    <w:rsid w:val="00651C17"/>
    <w:rsid w:val="006521F4"/>
    <w:rsid w:val="0065253E"/>
    <w:rsid w:val="00653440"/>
    <w:rsid w:val="00653B22"/>
    <w:rsid w:val="00654A12"/>
    <w:rsid w:val="00654D0D"/>
    <w:rsid w:val="00655042"/>
    <w:rsid w:val="00655AEF"/>
    <w:rsid w:val="00655DA9"/>
    <w:rsid w:val="006575CB"/>
    <w:rsid w:val="00657BF4"/>
    <w:rsid w:val="006603FB"/>
    <w:rsid w:val="006604BD"/>
    <w:rsid w:val="006607E0"/>
    <w:rsid w:val="006608DF"/>
    <w:rsid w:val="00660FC4"/>
    <w:rsid w:val="006623AC"/>
    <w:rsid w:val="00663C7F"/>
    <w:rsid w:val="00663E6B"/>
    <w:rsid w:val="006656A6"/>
    <w:rsid w:val="00665F39"/>
    <w:rsid w:val="006678AF"/>
    <w:rsid w:val="006701EF"/>
    <w:rsid w:val="00670A8F"/>
    <w:rsid w:val="006717E8"/>
    <w:rsid w:val="00672DA3"/>
    <w:rsid w:val="00673BA5"/>
    <w:rsid w:val="00675D49"/>
    <w:rsid w:val="00676EDE"/>
    <w:rsid w:val="006776D1"/>
    <w:rsid w:val="00680058"/>
    <w:rsid w:val="00680D3C"/>
    <w:rsid w:val="00681214"/>
    <w:rsid w:val="0068191E"/>
    <w:rsid w:val="00681F9F"/>
    <w:rsid w:val="006823CF"/>
    <w:rsid w:val="006836C5"/>
    <w:rsid w:val="00683DCE"/>
    <w:rsid w:val="006840EA"/>
    <w:rsid w:val="006844E2"/>
    <w:rsid w:val="00684A7B"/>
    <w:rsid w:val="00685267"/>
    <w:rsid w:val="00686BE1"/>
    <w:rsid w:val="006872AE"/>
    <w:rsid w:val="00687C70"/>
    <w:rsid w:val="00690082"/>
    <w:rsid w:val="00690252"/>
    <w:rsid w:val="006904C1"/>
    <w:rsid w:val="00691CB8"/>
    <w:rsid w:val="006922F0"/>
    <w:rsid w:val="00693F6C"/>
    <w:rsid w:val="006946BB"/>
    <w:rsid w:val="00694843"/>
    <w:rsid w:val="00694EF7"/>
    <w:rsid w:val="00696063"/>
    <w:rsid w:val="006969FA"/>
    <w:rsid w:val="0069753F"/>
    <w:rsid w:val="00697669"/>
    <w:rsid w:val="00697C6D"/>
    <w:rsid w:val="006A0A34"/>
    <w:rsid w:val="006A1D09"/>
    <w:rsid w:val="006A352E"/>
    <w:rsid w:val="006A35D5"/>
    <w:rsid w:val="006A416F"/>
    <w:rsid w:val="006A4B52"/>
    <w:rsid w:val="006A4DF0"/>
    <w:rsid w:val="006A590B"/>
    <w:rsid w:val="006A6C15"/>
    <w:rsid w:val="006A748A"/>
    <w:rsid w:val="006B051E"/>
    <w:rsid w:val="006B0D7F"/>
    <w:rsid w:val="006B0EB6"/>
    <w:rsid w:val="006B260A"/>
    <w:rsid w:val="006B29CF"/>
    <w:rsid w:val="006B331C"/>
    <w:rsid w:val="006B4401"/>
    <w:rsid w:val="006B587E"/>
    <w:rsid w:val="006B6F56"/>
    <w:rsid w:val="006B73DB"/>
    <w:rsid w:val="006B7927"/>
    <w:rsid w:val="006B7D4B"/>
    <w:rsid w:val="006C0615"/>
    <w:rsid w:val="006C1B01"/>
    <w:rsid w:val="006C1EA0"/>
    <w:rsid w:val="006C329D"/>
    <w:rsid w:val="006C344C"/>
    <w:rsid w:val="006C3617"/>
    <w:rsid w:val="006C419E"/>
    <w:rsid w:val="006C432C"/>
    <w:rsid w:val="006C4A31"/>
    <w:rsid w:val="006C533D"/>
    <w:rsid w:val="006C5AC2"/>
    <w:rsid w:val="006C5C80"/>
    <w:rsid w:val="006C6AFB"/>
    <w:rsid w:val="006C6B95"/>
    <w:rsid w:val="006D02B4"/>
    <w:rsid w:val="006D11CD"/>
    <w:rsid w:val="006D199B"/>
    <w:rsid w:val="006D1BD6"/>
    <w:rsid w:val="006D1C16"/>
    <w:rsid w:val="006D2735"/>
    <w:rsid w:val="006D2C92"/>
    <w:rsid w:val="006D3B3B"/>
    <w:rsid w:val="006D3F73"/>
    <w:rsid w:val="006D45B2"/>
    <w:rsid w:val="006D4B32"/>
    <w:rsid w:val="006D4E44"/>
    <w:rsid w:val="006D5FF3"/>
    <w:rsid w:val="006D6B8A"/>
    <w:rsid w:val="006D6D3F"/>
    <w:rsid w:val="006D701E"/>
    <w:rsid w:val="006D717F"/>
    <w:rsid w:val="006D7189"/>
    <w:rsid w:val="006D7695"/>
    <w:rsid w:val="006D7B91"/>
    <w:rsid w:val="006E0FCC"/>
    <w:rsid w:val="006E1E96"/>
    <w:rsid w:val="006E2340"/>
    <w:rsid w:val="006E3264"/>
    <w:rsid w:val="006E525C"/>
    <w:rsid w:val="006E5E21"/>
    <w:rsid w:val="006E6019"/>
    <w:rsid w:val="006E6288"/>
    <w:rsid w:val="006F0B33"/>
    <w:rsid w:val="006F175D"/>
    <w:rsid w:val="006F1DA5"/>
    <w:rsid w:val="006F2648"/>
    <w:rsid w:val="006F2AE8"/>
    <w:rsid w:val="006F2F10"/>
    <w:rsid w:val="006F482B"/>
    <w:rsid w:val="006F4D98"/>
    <w:rsid w:val="006F5228"/>
    <w:rsid w:val="006F5268"/>
    <w:rsid w:val="006F6269"/>
    <w:rsid w:val="006F6311"/>
    <w:rsid w:val="006F6E5C"/>
    <w:rsid w:val="006F7D19"/>
    <w:rsid w:val="00700244"/>
    <w:rsid w:val="00700F12"/>
    <w:rsid w:val="00700FE3"/>
    <w:rsid w:val="00701952"/>
    <w:rsid w:val="00702556"/>
    <w:rsid w:val="0070277E"/>
    <w:rsid w:val="007028D0"/>
    <w:rsid w:val="00702E55"/>
    <w:rsid w:val="00704156"/>
    <w:rsid w:val="00704BC8"/>
    <w:rsid w:val="007069FC"/>
    <w:rsid w:val="00707F1F"/>
    <w:rsid w:val="00710589"/>
    <w:rsid w:val="00710A8B"/>
    <w:rsid w:val="00710FE6"/>
    <w:rsid w:val="00711006"/>
    <w:rsid w:val="007110FF"/>
    <w:rsid w:val="00711221"/>
    <w:rsid w:val="00712360"/>
    <w:rsid w:val="00712675"/>
    <w:rsid w:val="00713808"/>
    <w:rsid w:val="007141AD"/>
    <w:rsid w:val="007151B6"/>
    <w:rsid w:val="0071520D"/>
    <w:rsid w:val="00715969"/>
    <w:rsid w:val="00715EDB"/>
    <w:rsid w:val="00715FD9"/>
    <w:rsid w:val="00716025"/>
    <w:rsid w:val="007160D5"/>
    <w:rsid w:val="007163FB"/>
    <w:rsid w:val="00716E9A"/>
    <w:rsid w:val="0071734C"/>
    <w:rsid w:val="00717C2E"/>
    <w:rsid w:val="00717CD1"/>
    <w:rsid w:val="007204FA"/>
    <w:rsid w:val="007208A0"/>
    <w:rsid w:val="00721284"/>
    <w:rsid w:val="007213B3"/>
    <w:rsid w:val="0072218A"/>
    <w:rsid w:val="00722267"/>
    <w:rsid w:val="007230B7"/>
    <w:rsid w:val="007235BD"/>
    <w:rsid w:val="007237BF"/>
    <w:rsid w:val="007239FF"/>
    <w:rsid w:val="0072457F"/>
    <w:rsid w:val="0072460D"/>
    <w:rsid w:val="00725406"/>
    <w:rsid w:val="00725620"/>
    <w:rsid w:val="0072621B"/>
    <w:rsid w:val="00726D3C"/>
    <w:rsid w:val="0072758D"/>
    <w:rsid w:val="0073016C"/>
    <w:rsid w:val="00730233"/>
    <w:rsid w:val="007304D1"/>
    <w:rsid w:val="00730555"/>
    <w:rsid w:val="007312CC"/>
    <w:rsid w:val="00731425"/>
    <w:rsid w:val="00732421"/>
    <w:rsid w:val="0073269D"/>
    <w:rsid w:val="00732864"/>
    <w:rsid w:val="00732BA7"/>
    <w:rsid w:val="007333D1"/>
    <w:rsid w:val="00733C9B"/>
    <w:rsid w:val="0073421D"/>
    <w:rsid w:val="0073457D"/>
    <w:rsid w:val="00735CC5"/>
    <w:rsid w:val="00736A64"/>
    <w:rsid w:val="0073721C"/>
    <w:rsid w:val="00737F6A"/>
    <w:rsid w:val="00740CA9"/>
    <w:rsid w:val="007410B6"/>
    <w:rsid w:val="0074184D"/>
    <w:rsid w:val="007420E6"/>
    <w:rsid w:val="00742302"/>
    <w:rsid w:val="00742CE5"/>
    <w:rsid w:val="00744C6F"/>
    <w:rsid w:val="007457F6"/>
    <w:rsid w:val="00745ABB"/>
    <w:rsid w:val="00745EE8"/>
    <w:rsid w:val="00746B9B"/>
    <w:rsid w:val="00746E38"/>
    <w:rsid w:val="00747927"/>
    <w:rsid w:val="00747CD5"/>
    <w:rsid w:val="00750A44"/>
    <w:rsid w:val="0075106D"/>
    <w:rsid w:val="00751492"/>
    <w:rsid w:val="0075152C"/>
    <w:rsid w:val="00751EA8"/>
    <w:rsid w:val="00753B51"/>
    <w:rsid w:val="00754476"/>
    <w:rsid w:val="00754838"/>
    <w:rsid w:val="007555CC"/>
    <w:rsid w:val="00755942"/>
    <w:rsid w:val="00756629"/>
    <w:rsid w:val="007575D2"/>
    <w:rsid w:val="00757B4F"/>
    <w:rsid w:val="00757B6A"/>
    <w:rsid w:val="007610E0"/>
    <w:rsid w:val="007621AA"/>
    <w:rsid w:val="0076260A"/>
    <w:rsid w:val="0076286D"/>
    <w:rsid w:val="00762D48"/>
    <w:rsid w:val="007630B3"/>
    <w:rsid w:val="00763A88"/>
    <w:rsid w:val="007646F9"/>
    <w:rsid w:val="00764A67"/>
    <w:rsid w:val="00765955"/>
    <w:rsid w:val="00765AD8"/>
    <w:rsid w:val="007665D8"/>
    <w:rsid w:val="0076697A"/>
    <w:rsid w:val="00767359"/>
    <w:rsid w:val="007702ED"/>
    <w:rsid w:val="00770F6B"/>
    <w:rsid w:val="00771883"/>
    <w:rsid w:val="00772180"/>
    <w:rsid w:val="00772C03"/>
    <w:rsid w:val="00774366"/>
    <w:rsid w:val="00776DC2"/>
    <w:rsid w:val="00777169"/>
    <w:rsid w:val="00777F5B"/>
    <w:rsid w:val="00780122"/>
    <w:rsid w:val="00780BB5"/>
    <w:rsid w:val="00780DAA"/>
    <w:rsid w:val="007810B9"/>
    <w:rsid w:val="0078214B"/>
    <w:rsid w:val="007825E3"/>
    <w:rsid w:val="00782C2E"/>
    <w:rsid w:val="0078366E"/>
    <w:rsid w:val="00783D5C"/>
    <w:rsid w:val="0078498A"/>
    <w:rsid w:val="00784B73"/>
    <w:rsid w:val="007850D1"/>
    <w:rsid w:val="007875C7"/>
    <w:rsid w:val="007878FE"/>
    <w:rsid w:val="00787CE1"/>
    <w:rsid w:val="00791505"/>
    <w:rsid w:val="00792207"/>
    <w:rsid w:val="0079232A"/>
    <w:rsid w:val="00792AE2"/>
    <w:rsid w:val="00792B64"/>
    <w:rsid w:val="00792DB3"/>
    <w:rsid w:val="00792E29"/>
    <w:rsid w:val="0079379A"/>
    <w:rsid w:val="00794953"/>
    <w:rsid w:val="00794E26"/>
    <w:rsid w:val="007954ED"/>
    <w:rsid w:val="00796534"/>
    <w:rsid w:val="007971AB"/>
    <w:rsid w:val="00797E07"/>
    <w:rsid w:val="007A112D"/>
    <w:rsid w:val="007A1589"/>
    <w:rsid w:val="007A1D1E"/>
    <w:rsid w:val="007A1F2F"/>
    <w:rsid w:val="007A2932"/>
    <w:rsid w:val="007A2A5C"/>
    <w:rsid w:val="007A3399"/>
    <w:rsid w:val="007A405F"/>
    <w:rsid w:val="007A450B"/>
    <w:rsid w:val="007A473B"/>
    <w:rsid w:val="007A4A9A"/>
    <w:rsid w:val="007A5150"/>
    <w:rsid w:val="007A5373"/>
    <w:rsid w:val="007A6CCC"/>
    <w:rsid w:val="007A6D6B"/>
    <w:rsid w:val="007A789F"/>
    <w:rsid w:val="007A7DA9"/>
    <w:rsid w:val="007A7E06"/>
    <w:rsid w:val="007B07FA"/>
    <w:rsid w:val="007B0A85"/>
    <w:rsid w:val="007B1844"/>
    <w:rsid w:val="007B1C87"/>
    <w:rsid w:val="007B28E6"/>
    <w:rsid w:val="007B297C"/>
    <w:rsid w:val="007B2A0B"/>
    <w:rsid w:val="007B2C55"/>
    <w:rsid w:val="007B3045"/>
    <w:rsid w:val="007B44E8"/>
    <w:rsid w:val="007B4539"/>
    <w:rsid w:val="007B505F"/>
    <w:rsid w:val="007B5D1B"/>
    <w:rsid w:val="007B65AA"/>
    <w:rsid w:val="007B75BC"/>
    <w:rsid w:val="007B7670"/>
    <w:rsid w:val="007B76ED"/>
    <w:rsid w:val="007B7AFB"/>
    <w:rsid w:val="007C0BD6"/>
    <w:rsid w:val="007C18DA"/>
    <w:rsid w:val="007C19E2"/>
    <w:rsid w:val="007C3806"/>
    <w:rsid w:val="007C5662"/>
    <w:rsid w:val="007C5BB7"/>
    <w:rsid w:val="007C5E47"/>
    <w:rsid w:val="007C615A"/>
    <w:rsid w:val="007C6299"/>
    <w:rsid w:val="007C6D1E"/>
    <w:rsid w:val="007D07D5"/>
    <w:rsid w:val="007D08C8"/>
    <w:rsid w:val="007D0E7C"/>
    <w:rsid w:val="007D140C"/>
    <w:rsid w:val="007D1C64"/>
    <w:rsid w:val="007D32DD"/>
    <w:rsid w:val="007D38E1"/>
    <w:rsid w:val="007D4351"/>
    <w:rsid w:val="007D4439"/>
    <w:rsid w:val="007D6125"/>
    <w:rsid w:val="007D6724"/>
    <w:rsid w:val="007D6DCE"/>
    <w:rsid w:val="007D72C4"/>
    <w:rsid w:val="007E056E"/>
    <w:rsid w:val="007E0F0A"/>
    <w:rsid w:val="007E1671"/>
    <w:rsid w:val="007E2CFE"/>
    <w:rsid w:val="007E2DA5"/>
    <w:rsid w:val="007E329A"/>
    <w:rsid w:val="007E5201"/>
    <w:rsid w:val="007E59C9"/>
    <w:rsid w:val="007E59FC"/>
    <w:rsid w:val="007E5E36"/>
    <w:rsid w:val="007E6082"/>
    <w:rsid w:val="007E6095"/>
    <w:rsid w:val="007E68B0"/>
    <w:rsid w:val="007E6D87"/>
    <w:rsid w:val="007E719B"/>
    <w:rsid w:val="007E7322"/>
    <w:rsid w:val="007E7611"/>
    <w:rsid w:val="007E7947"/>
    <w:rsid w:val="007E79D7"/>
    <w:rsid w:val="007F0072"/>
    <w:rsid w:val="007F0CB0"/>
    <w:rsid w:val="007F1A26"/>
    <w:rsid w:val="007F2074"/>
    <w:rsid w:val="007F2400"/>
    <w:rsid w:val="007F2AC3"/>
    <w:rsid w:val="007F2EB6"/>
    <w:rsid w:val="007F3267"/>
    <w:rsid w:val="007F39AD"/>
    <w:rsid w:val="007F3F33"/>
    <w:rsid w:val="007F456B"/>
    <w:rsid w:val="007F54C3"/>
    <w:rsid w:val="007F5C08"/>
    <w:rsid w:val="007F6491"/>
    <w:rsid w:val="007F7912"/>
    <w:rsid w:val="007F7EA4"/>
    <w:rsid w:val="0080042A"/>
    <w:rsid w:val="00800478"/>
    <w:rsid w:val="008008B8"/>
    <w:rsid w:val="00801826"/>
    <w:rsid w:val="00802910"/>
    <w:rsid w:val="00802949"/>
    <w:rsid w:val="0080301E"/>
    <w:rsid w:val="0080365F"/>
    <w:rsid w:val="00804143"/>
    <w:rsid w:val="00805802"/>
    <w:rsid w:val="00806197"/>
    <w:rsid w:val="00806B17"/>
    <w:rsid w:val="008071D2"/>
    <w:rsid w:val="008078A8"/>
    <w:rsid w:val="00812BE5"/>
    <w:rsid w:val="00813302"/>
    <w:rsid w:val="00813642"/>
    <w:rsid w:val="00813F7B"/>
    <w:rsid w:val="00814E8D"/>
    <w:rsid w:val="00816586"/>
    <w:rsid w:val="00817429"/>
    <w:rsid w:val="00817E18"/>
    <w:rsid w:val="0082049A"/>
    <w:rsid w:val="0082057A"/>
    <w:rsid w:val="00820B49"/>
    <w:rsid w:val="00821514"/>
    <w:rsid w:val="00821BC6"/>
    <w:rsid w:val="00821E35"/>
    <w:rsid w:val="00822EFE"/>
    <w:rsid w:val="0082339A"/>
    <w:rsid w:val="008233C6"/>
    <w:rsid w:val="00823870"/>
    <w:rsid w:val="008238E0"/>
    <w:rsid w:val="00824591"/>
    <w:rsid w:val="00824AED"/>
    <w:rsid w:val="0082600E"/>
    <w:rsid w:val="00826660"/>
    <w:rsid w:val="00827820"/>
    <w:rsid w:val="00827A99"/>
    <w:rsid w:val="00831B8B"/>
    <w:rsid w:val="008324F7"/>
    <w:rsid w:val="008329EF"/>
    <w:rsid w:val="00833F04"/>
    <w:rsid w:val="0083405D"/>
    <w:rsid w:val="0083417F"/>
    <w:rsid w:val="008345CF"/>
    <w:rsid w:val="008347AD"/>
    <w:rsid w:val="008352D4"/>
    <w:rsid w:val="008365C0"/>
    <w:rsid w:val="00836DB9"/>
    <w:rsid w:val="00837C67"/>
    <w:rsid w:val="008407E0"/>
    <w:rsid w:val="008415B0"/>
    <w:rsid w:val="00842028"/>
    <w:rsid w:val="00842064"/>
    <w:rsid w:val="00842123"/>
    <w:rsid w:val="00842AE5"/>
    <w:rsid w:val="008436B8"/>
    <w:rsid w:val="0084423E"/>
    <w:rsid w:val="008460B6"/>
    <w:rsid w:val="0084755C"/>
    <w:rsid w:val="00847863"/>
    <w:rsid w:val="008501B1"/>
    <w:rsid w:val="00850C9D"/>
    <w:rsid w:val="0085114A"/>
    <w:rsid w:val="00852B59"/>
    <w:rsid w:val="00854222"/>
    <w:rsid w:val="008554FB"/>
    <w:rsid w:val="00855893"/>
    <w:rsid w:val="00856272"/>
    <w:rsid w:val="008563FF"/>
    <w:rsid w:val="00856835"/>
    <w:rsid w:val="00857274"/>
    <w:rsid w:val="0086018B"/>
    <w:rsid w:val="008603D8"/>
    <w:rsid w:val="008611DD"/>
    <w:rsid w:val="008620DE"/>
    <w:rsid w:val="00864010"/>
    <w:rsid w:val="00864BE9"/>
    <w:rsid w:val="00864DCE"/>
    <w:rsid w:val="00864FAA"/>
    <w:rsid w:val="00865683"/>
    <w:rsid w:val="00865860"/>
    <w:rsid w:val="00866867"/>
    <w:rsid w:val="008671B9"/>
    <w:rsid w:val="008671E5"/>
    <w:rsid w:val="00867A78"/>
    <w:rsid w:val="0087144B"/>
    <w:rsid w:val="00872257"/>
    <w:rsid w:val="00873A1D"/>
    <w:rsid w:val="00873B2A"/>
    <w:rsid w:val="00874005"/>
    <w:rsid w:val="008744B3"/>
    <w:rsid w:val="008753E6"/>
    <w:rsid w:val="00875677"/>
    <w:rsid w:val="00875838"/>
    <w:rsid w:val="0087732E"/>
    <w:rsid w:val="0087738C"/>
    <w:rsid w:val="00877802"/>
    <w:rsid w:val="008802AF"/>
    <w:rsid w:val="00880552"/>
    <w:rsid w:val="00880741"/>
    <w:rsid w:val="00880793"/>
    <w:rsid w:val="00880CF0"/>
    <w:rsid w:val="0088106B"/>
    <w:rsid w:val="00881926"/>
    <w:rsid w:val="0088318F"/>
    <w:rsid w:val="0088331D"/>
    <w:rsid w:val="008836AD"/>
    <w:rsid w:val="008852B0"/>
    <w:rsid w:val="008859C9"/>
    <w:rsid w:val="00885AE7"/>
    <w:rsid w:val="00886B60"/>
    <w:rsid w:val="00886E9C"/>
    <w:rsid w:val="00887889"/>
    <w:rsid w:val="00887B00"/>
    <w:rsid w:val="00887EE2"/>
    <w:rsid w:val="008920FF"/>
    <w:rsid w:val="008926E8"/>
    <w:rsid w:val="008926FB"/>
    <w:rsid w:val="0089273F"/>
    <w:rsid w:val="0089292D"/>
    <w:rsid w:val="00893B12"/>
    <w:rsid w:val="00894559"/>
    <w:rsid w:val="00894F19"/>
    <w:rsid w:val="00895A1A"/>
    <w:rsid w:val="00896859"/>
    <w:rsid w:val="00896A10"/>
    <w:rsid w:val="008971B5"/>
    <w:rsid w:val="00897D76"/>
    <w:rsid w:val="008A043D"/>
    <w:rsid w:val="008A0483"/>
    <w:rsid w:val="008A1041"/>
    <w:rsid w:val="008A19B3"/>
    <w:rsid w:val="008A1D01"/>
    <w:rsid w:val="008A1E35"/>
    <w:rsid w:val="008A21DC"/>
    <w:rsid w:val="008A2E07"/>
    <w:rsid w:val="008A462E"/>
    <w:rsid w:val="008A489F"/>
    <w:rsid w:val="008A5C43"/>
    <w:rsid w:val="008A5D26"/>
    <w:rsid w:val="008A6B13"/>
    <w:rsid w:val="008A6ECB"/>
    <w:rsid w:val="008B0075"/>
    <w:rsid w:val="008B0BF9"/>
    <w:rsid w:val="008B0C4B"/>
    <w:rsid w:val="008B0DB6"/>
    <w:rsid w:val="008B0E27"/>
    <w:rsid w:val="008B1558"/>
    <w:rsid w:val="008B21CA"/>
    <w:rsid w:val="008B2866"/>
    <w:rsid w:val="008B3859"/>
    <w:rsid w:val="008B418E"/>
    <w:rsid w:val="008B436D"/>
    <w:rsid w:val="008B4E49"/>
    <w:rsid w:val="008B52A5"/>
    <w:rsid w:val="008B670F"/>
    <w:rsid w:val="008B6C42"/>
    <w:rsid w:val="008B6F92"/>
    <w:rsid w:val="008B7712"/>
    <w:rsid w:val="008B7B26"/>
    <w:rsid w:val="008C02E6"/>
    <w:rsid w:val="008C12DA"/>
    <w:rsid w:val="008C1475"/>
    <w:rsid w:val="008C1B77"/>
    <w:rsid w:val="008C34F6"/>
    <w:rsid w:val="008C3524"/>
    <w:rsid w:val="008C3627"/>
    <w:rsid w:val="008C390E"/>
    <w:rsid w:val="008C3C23"/>
    <w:rsid w:val="008C4061"/>
    <w:rsid w:val="008C4229"/>
    <w:rsid w:val="008C53CC"/>
    <w:rsid w:val="008C5BE0"/>
    <w:rsid w:val="008C6DB3"/>
    <w:rsid w:val="008C7233"/>
    <w:rsid w:val="008D066F"/>
    <w:rsid w:val="008D0A3B"/>
    <w:rsid w:val="008D0E60"/>
    <w:rsid w:val="008D1291"/>
    <w:rsid w:val="008D174E"/>
    <w:rsid w:val="008D1825"/>
    <w:rsid w:val="008D2434"/>
    <w:rsid w:val="008D377A"/>
    <w:rsid w:val="008D4A10"/>
    <w:rsid w:val="008D5E08"/>
    <w:rsid w:val="008D5FAD"/>
    <w:rsid w:val="008D60A2"/>
    <w:rsid w:val="008D68EE"/>
    <w:rsid w:val="008D740D"/>
    <w:rsid w:val="008E0BAB"/>
    <w:rsid w:val="008E171D"/>
    <w:rsid w:val="008E1936"/>
    <w:rsid w:val="008E1F78"/>
    <w:rsid w:val="008E2785"/>
    <w:rsid w:val="008E27A5"/>
    <w:rsid w:val="008E2C04"/>
    <w:rsid w:val="008E3385"/>
    <w:rsid w:val="008E4354"/>
    <w:rsid w:val="008E4CC3"/>
    <w:rsid w:val="008E50FC"/>
    <w:rsid w:val="008E5192"/>
    <w:rsid w:val="008E5AC1"/>
    <w:rsid w:val="008E7050"/>
    <w:rsid w:val="008E70EF"/>
    <w:rsid w:val="008E78A3"/>
    <w:rsid w:val="008F0654"/>
    <w:rsid w:val="008F06CB"/>
    <w:rsid w:val="008F0A72"/>
    <w:rsid w:val="008F148F"/>
    <w:rsid w:val="008F17B4"/>
    <w:rsid w:val="008F1D3F"/>
    <w:rsid w:val="008F2B01"/>
    <w:rsid w:val="008F2E83"/>
    <w:rsid w:val="008F4AAB"/>
    <w:rsid w:val="008F4FCD"/>
    <w:rsid w:val="008F52BA"/>
    <w:rsid w:val="008F612A"/>
    <w:rsid w:val="008F6861"/>
    <w:rsid w:val="008F74F1"/>
    <w:rsid w:val="00901A67"/>
    <w:rsid w:val="00901E73"/>
    <w:rsid w:val="0090293D"/>
    <w:rsid w:val="00902EC1"/>
    <w:rsid w:val="009034DE"/>
    <w:rsid w:val="0090384E"/>
    <w:rsid w:val="00903C8B"/>
    <w:rsid w:val="00904967"/>
    <w:rsid w:val="00904FD6"/>
    <w:rsid w:val="00905396"/>
    <w:rsid w:val="0090605D"/>
    <w:rsid w:val="00906419"/>
    <w:rsid w:val="009067E9"/>
    <w:rsid w:val="00906EDB"/>
    <w:rsid w:val="00911BF0"/>
    <w:rsid w:val="00911D7E"/>
    <w:rsid w:val="00912889"/>
    <w:rsid w:val="00913A42"/>
    <w:rsid w:val="00914167"/>
    <w:rsid w:val="009143DB"/>
    <w:rsid w:val="00915065"/>
    <w:rsid w:val="00915A93"/>
    <w:rsid w:val="00915D74"/>
    <w:rsid w:val="00916F32"/>
    <w:rsid w:val="00917CE5"/>
    <w:rsid w:val="00917F2D"/>
    <w:rsid w:val="009217C0"/>
    <w:rsid w:val="00923677"/>
    <w:rsid w:val="00923959"/>
    <w:rsid w:val="00924067"/>
    <w:rsid w:val="00925241"/>
    <w:rsid w:val="00925CEC"/>
    <w:rsid w:val="0092639E"/>
    <w:rsid w:val="00926A3F"/>
    <w:rsid w:val="0092776E"/>
    <w:rsid w:val="0092794E"/>
    <w:rsid w:val="009302D4"/>
    <w:rsid w:val="00930C9D"/>
    <w:rsid w:val="00930D30"/>
    <w:rsid w:val="009312EC"/>
    <w:rsid w:val="00932A7F"/>
    <w:rsid w:val="009332A2"/>
    <w:rsid w:val="009337C3"/>
    <w:rsid w:val="0093584B"/>
    <w:rsid w:val="00936693"/>
    <w:rsid w:val="00937598"/>
    <w:rsid w:val="00937897"/>
    <w:rsid w:val="0093790B"/>
    <w:rsid w:val="009401CD"/>
    <w:rsid w:val="00940A0C"/>
    <w:rsid w:val="009410ED"/>
    <w:rsid w:val="009418D7"/>
    <w:rsid w:val="0094202E"/>
    <w:rsid w:val="009425BB"/>
    <w:rsid w:val="00943751"/>
    <w:rsid w:val="00943C89"/>
    <w:rsid w:val="00943ECD"/>
    <w:rsid w:val="00944AB3"/>
    <w:rsid w:val="00944D65"/>
    <w:rsid w:val="00945709"/>
    <w:rsid w:val="0094675B"/>
    <w:rsid w:val="00946DD0"/>
    <w:rsid w:val="009473EA"/>
    <w:rsid w:val="009500E8"/>
    <w:rsid w:val="00950725"/>
    <w:rsid w:val="009509E6"/>
    <w:rsid w:val="00952018"/>
    <w:rsid w:val="00952685"/>
    <w:rsid w:val="00952692"/>
    <w:rsid w:val="00952800"/>
    <w:rsid w:val="009529C1"/>
    <w:rsid w:val="0095300D"/>
    <w:rsid w:val="00953094"/>
    <w:rsid w:val="00953930"/>
    <w:rsid w:val="00953A4D"/>
    <w:rsid w:val="00953D82"/>
    <w:rsid w:val="00954655"/>
    <w:rsid w:val="00954ACA"/>
    <w:rsid w:val="00954C44"/>
    <w:rsid w:val="00955107"/>
    <w:rsid w:val="0095515D"/>
    <w:rsid w:val="009554C7"/>
    <w:rsid w:val="00955712"/>
    <w:rsid w:val="00955864"/>
    <w:rsid w:val="00955C73"/>
    <w:rsid w:val="0095634C"/>
    <w:rsid w:val="00956611"/>
    <w:rsid w:val="00956625"/>
    <w:rsid w:val="0095680F"/>
    <w:rsid w:val="00956812"/>
    <w:rsid w:val="0095719A"/>
    <w:rsid w:val="0095790C"/>
    <w:rsid w:val="009604D8"/>
    <w:rsid w:val="00961816"/>
    <w:rsid w:val="00962380"/>
    <w:rsid w:val="009623E9"/>
    <w:rsid w:val="00963EEB"/>
    <w:rsid w:val="009644B0"/>
    <w:rsid w:val="0096477D"/>
    <w:rsid w:val="009648BC"/>
    <w:rsid w:val="00964C2F"/>
    <w:rsid w:val="0096553B"/>
    <w:rsid w:val="00965F88"/>
    <w:rsid w:val="0096704B"/>
    <w:rsid w:val="0096741F"/>
    <w:rsid w:val="00970A25"/>
    <w:rsid w:val="00972679"/>
    <w:rsid w:val="00974701"/>
    <w:rsid w:val="00974ED1"/>
    <w:rsid w:val="00975FE8"/>
    <w:rsid w:val="00976EF8"/>
    <w:rsid w:val="00976FE6"/>
    <w:rsid w:val="00977906"/>
    <w:rsid w:val="00980459"/>
    <w:rsid w:val="00980C6E"/>
    <w:rsid w:val="00981D10"/>
    <w:rsid w:val="009841BD"/>
    <w:rsid w:val="00984531"/>
    <w:rsid w:val="00984BB9"/>
    <w:rsid w:val="00984E03"/>
    <w:rsid w:val="0098533D"/>
    <w:rsid w:val="00985527"/>
    <w:rsid w:val="0098645C"/>
    <w:rsid w:val="00986926"/>
    <w:rsid w:val="00986BC0"/>
    <w:rsid w:val="00987E85"/>
    <w:rsid w:val="009906E6"/>
    <w:rsid w:val="00990887"/>
    <w:rsid w:val="00990D73"/>
    <w:rsid w:val="00991A6B"/>
    <w:rsid w:val="00991C56"/>
    <w:rsid w:val="00992CA4"/>
    <w:rsid w:val="0099410B"/>
    <w:rsid w:val="00994A49"/>
    <w:rsid w:val="00994B06"/>
    <w:rsid w:val="00995450"/>
    <w:rsid w:val="00995A64"/>
    <w:rsid w:val="0099694C"/>
    <w:rsid w:val="0099765C"/>
    <w:rsid w:val="00997C99"/>
    <w:rsid w:val="009A00ED"/>
    <w:rsid w:val="009A0489"/>
    <w:rsid w:val="009A0D12"/>
    <w:rsid w:val="009A0D84"/>
    <w:rsid w:val="009A0F54"/>
    <w:rsid w:val="009A0FE9"/>
    <w:rsid w:val="009A10D6"/>
    <w:rsid w:val="009A1987"/>
    <w:rsid w:val="009A1AFC"/>
    <w:rsid w:val="009A1F53"/>
    <w:rsid w:val="009A20E3"/>
    <w:rsid w:val="009A2321"/>
    <w:rsid w:val="009A251E"/>
    <w:rsid w:val="009A2BEE"/>
    <w:rsid w:val="009A396E"/>
    <w:rsid w:val="009A5289"/>
    <w:rsid w:val="009A5483"/>
    <w:rsid w:val="009A5549"/>
    <w:rsid w:val="009A59F3"/>
    <w:rsid w:val="009A742B"/>
    <w:rsid w:val="009A7A53"/>
    <w:rsid w:val="009B0402"/>
    <w:rsid w:val="009B0959"/>
    <w:rsid w:val="009B0B75"/>
    <w:rsid w:val="009B16DF"/>
    <w:rsid w:val="009B1CE8"/>
    <w:rsid w:val="009B2719"/>
    <w:rsid w:val="009B2DD6"/>
    <w:rsid w:val="009B4270"/>
    <w:rsid w:val="009B439D"/>
    <w:rsid w:val="009B4CB2"/>
    <w:rsid w:val="009B4CE5"/>
    <w:rsid w:val="009B55F7"/>
    <w:rsid w:val="009B641D"/>
    <w:rsid w:val="009B6501"/>
    <w:rsid w:val="009B6701"/>
    <w:rsid w:val="009B679F"/>
    <w:rsid w:val="009B6EF7"/>
    <w:rsid w:val="009B7000"/>
    <w:rsid w:val="009B739C"/>
    <w:rsid w:val="009B7571"/>
    <w:rsid w:val="009B76C9"/>
    <w:rsid w:val="009C04EC"/>
    <w:rsid w:val="009C0506"/>
    <w:rsid w:val="009C0A40"/>
    <w:rsid w:val="009C0FB1"/>
    <w:rsid w:val="009C114C"/>
    <w:rsid w:val="009C2D65"/>
    <w:rsid w:val="009C328C"/>
    <w:rsid w:val="009C4444"/>
    <w:rsid w:val="009C4B8A"/>
    <w:rsid w:val="009C5344"/>
    <w:rsid w:val="009C5F72"/>
    <w:rsid w:val="009C6EFE"/>
    <w:rsid w:val="009C79AD"/>
    <w:rsid w:val="009C7CA6"/>
    <w:rsid w:val="009D0580"/>
    <w:rsid w:val="009D0804"/>
    <w:rsid w:val="009D097C"/>
    <w:rsid w:val="009D1797"/>
    <w:rsid w:val="009D1AD8"/>
    <w:rsid w:val="009D2C04"/>
    <w:rsid w:val="009D3316"/>
    <w:rsid w:val="009D42B9"/>
    <w:rsid w:val="009D4AC4"/>
    <w:rsid w:val="009D55AA"/>
    <w:rsid w:val="009D6547"/>
    <w:rsid w:val="009D6AE2"/>
    <w:rsid w:val="009D7127"/>
    <w:rsid w:val="009E0238"/>
    <w:rsid w:val="009E088B"/>
    <w:rsid w:val="009E244B"/>
    <w:rsid w:val="009E25DF"/>
    <w:rsid w:val="009E2EA7"/>
    <w:rsid w:val="009E3662"/>
    <w:rsid w:val="009E3855"/>
    <w:rsid w:val="009E3931"/>
    <w:rsid w:val="009E3E77"/>
    <w:rsid w:val="009E3FAB"/>
    <w:rsid w:val="009E43EE"/>
    <w:rsid w:val="009E5B3F"/>
    <w:rsid w:val="009E6691"/>
    <w:rsid w:val="009E66C0"/>
    <w:rsid w:val="009E6CFF"/>
    <w:rsid w:val="009E7216"/>
    <w:rsid w:val="009E75D1"/>
    <w:rsid w:val="009E7D90"/>
    <w:rsid w:val="009F0AA6"/>
    <w:rsid w:val="009F1AB0"/>
    <w:rsid w:val="009F37F0"/>
    <w:rsid w:val="009F402F"/>
    <w:rsid w:val="009F493C"/>
    <w:rsid w:val="009F501D"/>
    <w:rsid w:val="009F5458"/>
    <w:rsid w:val="009F5AD8"/>
    <w:rsid w:val="009F6726"/>
    <w:rsid w:val="009F781F"/>
    <w:rsid w:val="00A00A11"/>
    <w:rsid w:val="00A013E8"/>
    <w:rsid w:val="00A02824"/>
    <w:rsid w:val="00A0324E"/>
    <w:rsid w:val="00A039D5"/>
    <w:rsid w:val="00A046AD"/>
    <w:rsid w:val="00A04EE4"/>
    <w:rsid w:val="00A06874"/>
    <w:rsid w:val="00A07516"/>
    <w:rsid w:val="00A079C1"/>
    <w:rsid w:val="00A10BBB"/>
    <w:rsid w:val="00A112E8"/>
    <w:rsid w:val="00A11B5A"/>
    <w:rsid w:val="00A12520"/>
    <w:rsid w:val="00A12FE5"/>
    <w:rsid w:val="00A130FD"/>
    <w:rsid w:val="00A13D6D"/>
    <w:rsid w:val="00A14769"/>
    <w:rsid w:val="00A14FDB"/>
    <w:rsid w:val="00A153C2"/>
    <w:rsid w:val="00A16151"/>
    <w:rsid w:val="00A161A0"/>
    <w:rsid w:val="00A16AD5"/>
    <w:rsid w:val="00A16EC6"/>
    <w:rsid w:val="00A1757D"/>
    <w:rsid w:val="00A17C06"/>
    <w:rsid w:val="00A20866"/>
    <w:rsid w:val="00A2126E"/>
    <w:rsid w:val="00A21706"/>
    <w:rsid w:val="00A22893"/>
    <w:rsid w:val="00A2295C"/>
    <w:rsid w:val="00A22B02"/>
    <w:rsid w:val="00A231D5"/>
    <w:rsid w:val="00A23B93"/>
    <w:rsid w:val="00A24C21"/>
    <w:rsid w:val="00A24D98"/>
    <w:rsid w:val="00A24FCC"/>
    <w:rsid w:val="00A2518D"/>
    <w:rsid w:val="00A2565C"/>
    <w:rsid w:val="00A25728"/>
    <w:rsid w:val="00A25D4A"/>
    <w:rsid w:val="00A25FE9"/>
    <w:rsid w:val="00A2665F"/>
    <w:rsid w:val="00A26836"/>
    <w:rsid w:val="00A26A90"/>
    <w:rsid w:val="00A26B27"/>
    <w:rsid w:val="00A27BAD"/>
    <w:rsid w:val="00A27BE4"/>
    <w:rsid w:val="00A30E4F"/>
    <w:rsid w:val="00A32253"/>
    <w:rsid w:val="00A323D7"/>
    <w:rsid w:val="00A32ADE"/>
    <w:rsid w:val="00A3310E"/>
    <w:rsid w:val="00A333A0"/>
    <w:rsid w:val="00A34BBC"/>
    <w:rsid w:val="00A350A1"/>
    <w:rsid w:val="00A35CED"/>
    <w:rsid w:val="00A35D4B"/>
    <w:rsid w:val="00A36692"/>
    <w:rsid w:val="00A375BD"/>
    <w:rsid w:val="00A37E70"/>
    <w:rsid w:val="00A37E91"/>
    <w:rsid w:val="00A40BDB"/>
    <w:rsid w:val="00A4101A"/>
    <w:rsid w:val="00A42C3C"/>
    <w:rsid w:val="00A437E1"/>
    <w:rsid w:val="00A43DAE"/>
    <w:rsid w:val="00A46272"/>
    <w:rsid w:val="00A4685E"/>
    <w:rsid w:val="00A47C5F"/>
    <w:rsid w:val="00A50CD4"/>
    <w:rsid w:val="00A51191"/>
    <w:rsid w:val="00A5221F"/>
    <w:rsid w:val="00A5231E"/>
    <w:rsid w:val="00A52D27"/>
    <w:rsid w:val="00A53429"/>
    <w:rsid w:val="00A54099"/>
    <w:rsid w:val="00A54A10"/>
    <w:rsid w:val="00A54D31"/>
    <w:rsid w:val="00A566A8"/>
    <w:rsid w:val="00A56D62"/>
    <w:rsid w:val="00A56F07"/>
    <w:rsid w:val="00A5762C"/>
    <w:rsid w:val="00A600FC"/>
    <w:rsid w:val="00A60505"/>
    <w:rsid w:val="00A607A3"/>
    <w:rsid w:val="00A60BCA"/>
    <w:rsid w:val="00A61FFD"/>
    <w:rsid w:val="00A624DE"/>
    <w:rsid w:val="00A629B5"/>
    <w:rsid w:val="00A62BFB"/>
    <w:rsid w:val="00A638DA"/>
    <w:rsid w:val="00A63A39"/>
    <w:rsid w:val="00A651E4"/>
    <w:rsid w:val="00A65B41"/>
    <w:rsid w:val="00A65E00"/>
    <w:rsid w:val="00A663FB"/>
    <w:rsid w:val="00A66A78"/>
    <w:rsid w:val="00A6755D"/>
    <w:rsid w:val="00A70AEC"/>
    <w:rsid w:val="00A71632"/>
    <w:rsid w:val="00A71950"/>
    <w:rsid w:val="00A73CB4"/>
    <w:rsid w:val="00A7436E"/>
    <w:rsid w:val="00A74E96"/>
    <w:rsid w:val="00A758DF"/>
    <w:rsid w:val="00A75A84"/>
    <w:rsid w:val="00A75A8E"/>
    <w:rsid w:val="00A824DD"/>
    <w:rsid w:val="00A825B9"/>
    <w:rsid w:val="00A826B8"/>
    <w:rsid w:val="00A83676"/>
    <w:rsid w:val="00A837F8"/>
    <w:rsid w:val="00A83B7B"/>
    <w:rsid w:val="00A84274"/>
    <w:rsid w:val="00A84F59"/>
    <w:rsid w:val="00A850F3"/>
    <w:rsid w:val="00A855ED"/>
    <w:rsid w:val="00A864E3"/>
    <w:rsid w:val="00A865A9"/>
    <w:rsid w:val="00A86BEF"/>
    <w:rsid w:val="00A87B17"/>
    <w:rsid w:val="00A87D53"/>
    <w:rsid w:val="00A91689"/>
    <w:rsid w:val="00A92B5D"/>
    <w:rsid w:val="00A92F57"/>
    <w:rsid w:val="00A93F0F"/>
    <w:rsid w:val="00A94574"/>
    <w:rsid w:val="00A94751"/>
    <w:rsid w:val="00A947A6"/>
    <w:rsid w:val="00A95639"/>
    <w:rsid w:val="00A9566E"/>
    <w:rsid w:val="00A95936"/>
    <w:rsid w:val="00A96265"/>
    <w:rsid w:val="00A96DC1"/>
    <w:rsid w:val="00A97084"/>
    <w:rsid w:val="00A979FE"/>
    <w:rsid w:val="00AA0277"/>
    <w:rsid w:val="00AA1C2C"/>
    <w:rsid w:val="00AA287C"/>
    <w:rsid w:val="00AA2F37"/>
    <w:rsid w:val="00AA35F6"/>
    <w:rsid w:val="00AA36E8"/>
    <w:rsid w:val="00AA3DA2"/>
    <w:rsid w:val="00AA3FAA"/>
    <w:rsid w:val="00AA4A13"/>
    <w:rsid w:val="00AA4A2D"/>
    <w:rsid w:val="00AA4ACB"/>
    <w:rsid w:val="00AA5943"/>
    <w:rsid w:val="00AA59A6"/>
    <w:rsid w:val="00AA667C"/>
    <w:rsid w:val="00AA6E91"/>
    <w:rsid w:val="00AA7439"/>
    <w:rsid w:val="00AA7C70"/>
    <w:rsid w:val="00AA7E7A"/>
    <w:rsid w:val="00AB047E"/>
    <w:rsid w:val="00AB0B0A"/>
    <w:rsid w:val="00AB0BB7"/>
    <w:rsid w:val="00AB1019"/>
    <w:rsid w:val="00AB154A"/>
    <w:rsid w:val="00AB22C6"/>
    <w:rsid w:val="00AB27D3"/>
    <w:rsid w:val="00AB2AD0"/>
    <w:rsid w:val="00AB43DA"/>
    <w:rsid w:val="00AB45BC"/>
    <w:rsid w:val="00AB4CD8"/>
    <w:rsid w:val="00AB4DF6"/>
    <w:rsid w:val="00AB578E"/>
    <w:rsid w:val="00AB67FC"/>
    <w:rsid w:val="00AB6882"/>
    <w:rsid w:val="00AB68EE"/>
    <w:rsid w:val="00AB6F0C"/>
    <w:rsid w:val="00AC00F2"/>
    <w:rsid w:val="00AC07E7"/>
    <w:rsid w:val="00AC0AB0"/>
    <w:rsid w:val="00AC115B"/>
    <w:rsid w:val="00AC1C13"/>
    <w:rsid w:val="00AC2584"/>
    <w:rsid w:val="00AC31B5"/>
    <w:rsid w:val="00AC445A"/>
    <w:rsid w:val="00AC4578"/>
    <w:rsid w:val="00AC4EA1"/>
    <w:rsid w:val="00AC5381"/>
    <w:rsid w:val="00AC5920"/>
    <w:rsid w:val="00AC5D0B"/>
    <w:rsid w:val="00AC7B28"/>
    <w:rsid w:val="00AD0E65"/>
    <w:rsid w:val="00AD1755"/>
    <w:rsid w:val="00AD2BF2"/>
    <w:rsid w:val="00AD3333"/>
    <w:rsid w:val="00AD433A"/>
    <w:rsid w:val="00AD4E90"/>
    <w:rsid w:val="00AD5422"/>
    <w:rsid w:val="00AD58AA"/>
    <w:rsid w:val="00AD62B5"/>
    <w:rsid w:val="00AD6304"/>
    <w:rsid w:val="00AD76FB"/>
    <w:rsid w:val="00AD7BAC"/>
    <w:rsid w:val="00AE09E1"/>
    <w:rsid w:val="00AE101C"/>
    <w:rsid w:val="00AE141A"/>
    <w:rsid w:val="00AE17BF"/>
    <w:rsid w:val="00AE2041"/>
    <w:rsid w:val="00AE2AD4"/>
    <w:rsid w:val="00AE4179"/>
    <w:rsid w:val="00AE4425"/>
    <w:rsid w:val="00AE4FBE"/>
    <w:rsid w:val="00AE650F"/>
    <w:rsid w:val="00AE6555"/>
    <w:rsid w:val="00AE7274"/>
    <w:rsid w:val="00AE77D5"/>
    <w:rsid w:val="00AE7D16"/>
    <w:rsid w:val="00AF02D1"/>
    <w:rsid w:val="00AF039C"/>
    <w:rsid w:val="00AF09B0"/>
    <w:rsid w:val="00AF25D1"/>
    <w:rsid w:val="00AF3030"/>
    <w:rsid w:val="00AF484E"/>
    <w:rsid w:val="00AF4CAA"/>
    <w:rsid w:val="00AF571A"/>
    <w:rsid w:val="00AF60A0"/>
    <w:rsid w:val="00AF6635"/>
    <w:rsid w:val="00AF67FC"/>
    <w:rsid w:val="00AF7047"/>
    <w:rsid w:val="00AF7089"/>
    <w:rsid w:val="00AF7158"/>
    <w:rsid w:val="00AF75AC"/>
    <w:rsid w:val="00AF78A8"/>
    <w:rsid w:val="00AF7BBD"/>
    <w:rsid w:val="00AF7BF4"/>
    <w:rsid w:val="00AF7DF5"/>
    <w:rsid w:val="00B006E5"/>
    <w:rsid w:val="00B008DE"/>
    <w:rsid w:val="00B01F02"/>
    <w:rsid w:val="00B0201D"/>
    <w:rsid w:val="00B020AF"/>
    <w:rsid w:val="00B020CB"/>
    <w:rsid w:val="00B02456"/>
    <w:rsid w:val="00B024C2"/>
    <w:rsid w:val="00B027BF"/>
    <w:rsid w:val="00B041F5"/>
    <w:rsid w:val="00B04320"/>
    <w:rsid w:val="00B04964"/>
    <w:rsid w:val="00B059F5"/>
    <w:rsid w:val="00B0665C"/>
    <w:rsid w:val="00B072F6"/>
    <w:rsid w:val="00B07589"/>
    <w:rsid w:val="00B07700"/>
    <w:rsid w:val="00B079E0"/>
    <w:rsid w:val="00B13921"/>
    <w:rsid w:val="00B1423A"/>
    <w:rsid w:val="00B14C56"/>
    <w:rsid w:val="00B1528C"/>
    <w:rsid w:val="00B16ACD"/>
    <w:rsid w:val="00B17F6C"/>
    <w:rsid w:val="00B17FDA"/>
    <w:rsid w:val="00B206E7"/>
    <w:rsid w:val="00B21487"/>
    <w:rsid w:val="00B21E46"/>
    <w:rsid w:val="00B22192"/>
    <w:rsid w:val="00B232D1"/>
    <w:rsid w:val="00B23BF7"/>
    <w:rsid w:val="00B24216"/>
    <w:rsid w:val="00B24DB5"/>
    <w:rsid w:val="00B269EB"/>
    <w:rsid w:val="00B26F8B"/>
    <w:rsid w:val="00B271BD"/>
    <w:rsid w:val="00B313EB"/>
    <w:rsid w:val="00B31BF9"/>
    <w:rsid w:val="00B31F9E"/>
    <w:rsid w:val="00B320AE"/>
    <w:rsid w:val="00B322EC"/>
    <w:rsid w:val="00B3268F"/>
    <w:rsid w:val="00B32C2C"/>
    <w:rsid w:val="00B32C5F"/>
    <w:rsid w:val="00B33666"/>
    <w:rsid w:val="00B33A1A"/>
    <w:rsid w:val="00B33A5D"/>
    <w:rsid w:val="00B33E6C"/>
    <w:rsid w:val="00B34540"/>
    <w:rsid w:val="00B354E0"/>
    <w:rsid w:val="00B35923"/>
    <w:rsid w:val="00B371CC"/>
    <w:rsid w:val="00B375B3"/>
    <w:rsid w:val="00B37F1A"/>
    <w:rsid w:val="00B40607"/>
    <w:rsid w:val="00B408FD"/>
    <w:rsid w:val="00B40DCA"/>
    <w:rsid w:val="00B41A69"/>
    <w:rsid w:val="00B41CD9"/>
    <w:rsid w:val="00B427E6"/>
    <w:rsid w:val="00B428A6"/>
    <w:rsid w:val="00B43E1F"/>
    <w:rsid w:val="00B440DC"/>
    <w:rsid w:val="00B44320"/>
    <w:rsid w:val="00B445F3"/>
    <w:rsid w:val="00B4501E"/>
    <w:rsid w:val="00B45C88"/>
    <w:rsid w:val="00B45FBC"/>
    <w:rsid w:val="00B46B4C"/>
    <w:rsid w:val="00B4728D"/>
    <w:rsid w:val="00B474EF"/>
    <w:rsid w:val="00B477C5"/>
    <w:rsid w:val="00B50120"/>
    <w:rsid w:val="00B5070E"/>
    <w:rsid w:val="00B5071F"/>
    <w:rsid w:val="00B51046"/>
    <w:rsid w:val="00B51445"/>
    <w:rsid w:val="00B51A7D"/>
    <w:rsid w:val="00B52431"/>
    <w:rsid w:val="00B531B5"/>
    <w:rsid w:val="00B535C2"/>
    <w:rsid w:val="00B54ECB"/>
    <w:rsid w:val="00B55544"/>
    <w:rsid w:val="00B558EC"/>
    <w:rsid w:val="00B56C7C"/>
    <w:rsid w:val="00B571C4"/>
    <w:rsid w:val="00B60640"/>
    <w:rsid w:val="00B607ED"/>
    <w:rsid w:val="00B60A5F"/>
    <w:rsid w:val="00B6110F"/>
    <w:rsid w:val="00B617E5"/>
    <w:rsid w:val="00B625D3"/>
    <w:rsid w:val="00B62F1A"/>
    <w:rsid w:val="00B62FFF"/>
    <w:rsid w:val="00B63FEF"/>
    <w:rsid w:val="00B642FC"/>
    <w:rsid w:val="00B64D26"/>
    <w:rsid w:val="00B64EA2"/>
    <w:rsid w:val="00B64FBB"/>
    <w:rsid w:val="00B66D44"/>
    <w:rsid w:val="00B66DFB"/>
    <w:rsid w:val="00B70E22"/>
    <w:rsid w:val="00B70E76"/>
    <w:rsid w:val="00B71646"/>
    <w:rsid w:val="00B72618"/>
    <w:rsid w:val="00B726DA"/>
    <w:rsid w:val="00B72A2E"/>
    <w:rsid w:val="00B7393B"/>
    <w:rsid w:val="00B7443B"/>
    <w:rsid w:val="00B7700C"/>
    <w:rsid w:val="00B774CB"/>
    <w:rsid w:val="00B776A8"/>
    <w:rsid w:val="00B8023B"/>
    <w:rsid w:val="00B80402"/>
    <w:rsid w:val="00B80B9A"/>
    <w:rsid w:val="00B81507"/>
    <w:rsid w:val="00B8276F"/>
    <w:rsid w:val="00B830B7"/>
    <w:rsid w:val="00B83AAC"/>
    <w:rsid w:val="00B83D5C"/>
    <w:rsid w:val="00B848EA"/>
    <w:rsid w:val="00B84B2B"/>
    <w:rsid w:val="00B85226"/>
    <w:rsid w:val="00B857EB"/>
    <w:rsid w:val="00B85DE4"/>
    <w:rsid w:val="00B85E2D"/>
    <w:rsid w:val="00B8619E"/>
    <w:rsid w:val="00B8655E"/>
    <w:rsid w:val="00B8747F"/>
    <w:rsid w:val="00B87CD0"/>
    <w:rsid w:val="00B87CE7"/>
    <w:rsid w:val="00B90340"/>
    <w:rsid w:val="00B90500"/>
    <w:rsid w:val="00B90C2C"/>
    <w:rsid w:val="00B90CA1"/>
    <w:rsid w:val="00B9126A"/>
    <w:rsid w:val="00B9176C"/>
    <w:rsid w:val="00B91DBC"/>
    <w:rsid w:val="00B935A4"/>
    <w:rsid w:val="00B9385C"/>
    <w:rsid w:val="00B94E57"/>
    <w:rsid w:val="00B9522C"/>
    <w:rsid w:val="00B95D0D"/>
    <w:rsid w:val="00B9666A"/>
    <w:rsid w:val="00B9770D"/>
    <w:rsid w:val="00B97F89"/>
    <w:rsid w:val="00BA010C"/>
    <w:rsid w:val="00BA0DF4"/>
    <w:rsid w:val="00BA1D32"/>
    <w:rsid w:val="00BA3474"/>
    <w:rsid w:val="00BA4CF8"/>
    <w:rsid w:val="00BA561A"/>
    <w:rsid w:val="00BA7472"/>
    <w:rsid w:val="00BB01CA"/>
    <w:rsid w:val="00BB0450"/>
    <w:rsid w:val="00BB0DC6"/>
    <w:rsid w:val="00BB15E4"/>
    <w:rsid w:val="00BB1E19"/>
    <w:rsid w:val="00BB21D1"/>
    <w:rsid w:val="00BB2639"/>
    <w:rsid w:val="00BB2D92"/>
    <w:rsid w:val="00BB32F2"/>
    <w:rsid w:val="00BB3673"/>
    <w:rsid w:val="00BB4338"/>
    <w:rsid w:val="00BB43F9"/>
    <w:rsid w:val="00BB47DF"/>
    <w:rsid w:val="00BB47F3"/>
    <w:rsid w:val="00BB5146"/>
    <w:rsid w:val="00BB6C0E"/>
    <w:rsid w:val="00BB7B38"/>
    <w:rsid w:val="00BB7CD0"/>
    <w:rsid w:val="00BC0BFF"/>
    <w:rsid w:val="00BC11E5"/>
    <w:rsid w:val="00BC13A1"/>
    <w:rsid w:val="00BC1DEB"/>
    <w:rsid w:val="00BC1FF4"/>
    <w:rsid w:val="00BC398A"/>
    <w:rsid w:val="00BC3F2B"/>
    <w:rsid w:val="00BC3FBB"/>
    <w:rsid w:val="00BC43F7"/>
    <w:rsid w:val="00BC4AFA"/>
    <w:rsid w:val="00BC4BC6"/>
    <w:rsid w:val="00BC52FD"/>
    <w:rsid w:val="00BC55F3"/>
    <w:rsid w:val="00BC5644"/>
    <w:rsid w:val="00BC56D7"/>
    <w:rsid w:val="00BC6E62"/>
    <w:rsid w:val="00BC7443"/>
    <w:rsid w:val="00BD0648"/>
    <w:rsid w:val="00BD1040"/>
    <w:rsid w:val="00BD16D0"/>
    <w:rsid w:val="00BD17FE"/>
    <w:rsid w:val="00BD1A56"/>
    <w:rsid w:val="00BD243F"/>
    <w:rsid w:val="00BD289C"/>
    <w:rsid w:val="00BD34AA"/>
    <w:rsid w:val="00BD3878"/>
    <w:rsid w:val="00BD42D7"/>
    <w:rsid w:val="00BD4929"/>
    <w:rsid w:val="00BD50C8"/>
    <w:rsid w:val="00BD64EA"/>
    <w:rsid w:val="00BE074E"/>
    <w:rsid w:val="00BE0C44"/>
    <w:rsid w:val="00BE17C2"/>
    <w:rsid w:val="00BE1B8B"/>
    <w:rsid w:val="00BE2375"/>
    <w:rsid w:val="00BE2A18"/>
    <w:rsid w:val="00BE2C01"/>
    <w:rsid w:val="00BE2E5B"/>
    <w:rsid w:val="00BE2EC4"/>
    <w:rsid w:val="00BE41EC"/>
    <w:rsid w:val="00BE56BC"/>
    <w:rsid w:val="00BE56FB"/>
    <w:rsid w:val="00BE5D28"/>
    <w:rsid w:val="00BE5DA4"/>
    <w:rsid w:val="00BE6269"/>
    <w:rsid w:val="00BE7F62"/>
    <w:rsid w:val="00BF085D"/>
    <w:rsid w:val="00BF09DE"/>
    <w:rsid w:val="00BF10E7"/>
    <w:rsid w:val="00BF1994"/>
    <w:rsid w:val="00BF1F65"/>
    <w:rsid w:val="00BF29C6"/>
    <w:rsid w:val="00BF3DDE"/>
    <w:rsid w:val="00BF4056"/>
    <w:rsid w:val="00BF4FA8"/>
    <w:rsid w:val="00BF512B"/>
    <w:rsid w:val="00BF57BA"/>
    <w:rsid w:val="00BF634C"/>
    <w:rsid w:val="00BF6589"/>
    <w:rsid w:val="00BF6EC7"/>
    <w:rsid w:val="00BF6F7F"/>
    <w:rsid w:val="00BF707F"/>
    <w:rsid w:val="00C00647"/>
    <w:rsid w:val="00C00B70"/>
    <w:rsid w:val="00C00D6E"/>
    <w:rsid w:val="00C015CE"/>
    <w:rsid w:val="00C01F50"/>
    <w:rsid w:val="00C02764"/>
    <w:rsid w:val="00C028F5"/>
    <w:rsid w:val="00C04BE2"/>
    <w:rsid w:val="00C04CEF"/>
    <w:rsid w:val="00C04E1C"/>
    <w:rsid w:val="00C0513E"/>
    <w:rsid w:val="00C0662F"/>
    <w:rsid w:val="00C06FEC"/>
    <w:rsid w:val="00C07DDB"/>
    <w:rsid w:val="00C1006C"/>
    <w:rsid w:val="00C11817"/>
    <w:rsid w:val="00C11943"/>
    <w:rsid w:val="00C12E96"/>
    <w:rsid w:val="00C14191"/>
    <w:rsid w:val="00C143AB"/>
    <w:rsid w:val="00C145DC"/>
    <w:rsid w:val="00C14763"/>
    <w:rsid w:val="00C14DF4"/>
    <w:rsid w:val="00C16141"/>
    <w:rsid w:val="00C173C5"/>
    <w:rsid w:val="00C176DF"/>
    <w:rsid w:val="00C17BA5"/>
    <w:rsid w:val="00C17C3D"/>
    <w:rsid w:val="00C2077D"/>
    <w:rsid w:val="00C21EF8"/>
    <w:rsid w:val="00C2343C"/>
    <w:rsid w:val="00C2363F"/>
    <w:rsid w:val="00C2366A"/>
    <w:rsid w:val="00C236C8"/>
    <w:rsid w:val="00C23B58"/>
    <w:rsid w:val="00C243FA"/>
    <w:rsid w:val="00C24A24"/>
    <w:rsid w:val="00C25D17"/>
    <w:rsid w:val="00C26087"/>
    <w:rsid w:val="00C260B1"/>
    <w:rsid w:val="00C26C7F"/>
    <w:rsid w:val="00C26D2D"/>
    <w:rsid w:val="00C26E56"/>
    <w:rsid w:val="00C271B1"/>
    <w:rsid w:val="00C27649"/>
    <w:rsid w:val="00C27D46"/>
    <w:rsid w:val="00C302BA"/>
    <w:rsid w:val="00C304FC"/>
    <w:rsid w:val="00C30CBF"/>
    <w:rsid w:val="00C31395"/>
    <w:rsid w:val="00C31406"/>
    <w:rsid w:val="00C31DAA"/>
    <w:rsid w:val="00C359AB"/>
    <w:rsid w:val="00C363F1"/>
    <w:rsid w:val="00C3657B"/>
    <w:rsid w:val="00C369CA"/>
    <w:rsid w:val="00C37194"/>
    <w:rsid w:val="00C40637"/>
    <w:rsid w:val="00C40C05"/>
    <w:rsid w:val="00C40C7B"/>
    <w:rsid w:val="00C40F6C"/>
    <w:rsid w:val="00C421C3"/>
    <w:rsid w:val="00C432B0"/>
    <w:rsid w:val="00C4387B"/>
    <w:rsid w:val="00C44426"/>
    <w:rsid w:val="00C445F3"/>
    <w:rsid w:val="00C446B1"/>
    <w:rsid w:val="00C451F4"/>
    <w:rsid w:val="00C45EB1"/>
    <w:rsid w:val="00C45F5A"/>
    <w:rsid w:val="00C46E74"/>
    <w:rsid w:val="00C46E9D"/>
    <w:rsid w:val="00C47179"/>
    <w:rsid w:val="00C4730F"/>
    <w:rsid w:val="00C4752F"/>
    <w:rsid w:val="00C51556"/>
    <w:rsid w:val="00C52AEE"/>
    <w:rsid w:val="00C53196"/>
    <w:rsid w:val="00C5341C"/>
    <w:rsid w:val="00C54967"/>
    <w:rsid w:val="00C54A3A"/>
    <w:rsid w:val="00C54A92"/>
    <w:rsid w:val="00C54F18"/>
    <w:rsid w:val="00C55566"/>
    <w:rsid w:val="00C56448"/>
    <w:rsid w:val="00C572F4"/>
    <w:rsid w:val="00C61768"/>
    <w:rsid w:val="00C6179A"/>
    <w:rsid w:val="00C61B8E"/>
    <w:rsid w:val="00C61CE0"/>
    <w:rsid w:val="00C62C03"/>
    <w:rsid w:val="00C631D4"/>
    <w:rsid w:val="00C6352C"/>
    <w:rsid w:val="00C641DB"/>
    <w:rsid w:val="00C65071"/>
    <w:rsid w:val="00C65FD7"/>
    <w:rsid w:val="00C667BE"/>
    <w:rsid w:val="00C66E5F"/>
    <w:rsid w:val="00C6766B"/>
    <w:rsid w:val="00C67A8A"/>
    <w:rsid w:val="00C67AC6"/>
    <w:rsid w:val="00C67B31"/>
    <w:rsid w:val="00C721B1"/>
    <w:rsid w:val="00C72223"/>
    <w:rsid w:val="00C731B6"/>
    <w:rsid w:val="00C73664"/>
    <w:rsid w:val="00C7375B"/>
    <w:rsid w:val="00C73790"/>
    <w:rsid w:val="00C74515"/>
    <w:rsid w:val="00C75273"/>
    <w:rsid w:val="00C76417"/>
    <w:rsid w:val="00C76B0D"/>
    <w:rsid w:val="00C76E3B"/>
    <w:rsid w:val="00C7725D"/>
    <w:rsid w:val="00C7726F"/>
    <w:rsid w:val="00C77FA0"/>
    <w:rsid w:val="00C810B3"/>
    <w:rsid w:val="00C81107"/>
    <w:rsid w:val="00C81B4A"/>
    <w:rsid w:val="00C823DA"/>
    <w:rsid w:val="00C8259F"/>
    <w:rsid w:val="00C82746"/>
    <w:rsid w:val="00C8312F"/>
    <w:rsid w:val="00C8368A"/>
    <w:rsid w:val="00C8394E"/>
    <w:rsid w:val="00C83D15"/>
    <w:rsid w:val="00C84C47"/>
    <w:rsid w:val="00C84E31"/>
    <w:rsid w:val="00C851EE"/>
    <w:rsid w:val="00C85551"/>
    <w:rsid w:val="00C858A4"/>
    <w:rsid w:val="00C86446"/>
    <w:rsid w:val="00C8681C"/>
    <w:rsid w:val="00C868F6"/>
    <w:rsid w:val="00C86AFA"/>
    <w:rsid w:val="00C903A9"/>
    <w:rsid w:val="00C9066F"/>
    <w:rsid w:val="00C90694"/>
    <w:rsid w:val="00C90C7F"/>
    <w:rsid w:val="00C90F69"/>
    <w:rsid w:val="00C9111E"/>
    <w:rsid w:val="00C92990"/>
    <w:rsid w:val="00C94495"/>
    <w:rsid w:val="00C94655"/>
    <w:rsid w:val="00C94791"/>
    <w:rsid w:val="00C94BA8"/>
    <w:rsid w:val="00C95126"/>
    <w:rsid w:val="00C95507"/>
    <w:rsid w:val="00C973E1"/>
    <w:rsid w:val="00C976FC"/>
    <w:rsid w:val="00C97EFD"/>
    <w:rsid w:val="00CA03EB"/>
    <w:rsid w:val="00CA0C3C"/>
    <w:rsid w:val="00CA131E"/>
    <w:rsid w:val="00CA1F9C"/>
    <w:rsid w:val="00CA26A4"/>
    <w:rsid w:val="00CA345B"/>
    <w:rsid w:val="00CA415E"/>
    <w:rsid w:val="00CA441F"/>
    <w:rsid w:val="00CA4612"/>
    <w:rsid w:val="00CA53FC"/>
    <w:rsid w:val="00CA5DE8"/>
    <w:rsid w:val="00CA6757"/>
    <w:rsid w:val="00CA6930"/>
    <w:rsid w:val="00CA6A9B"/>
    <w:rsid w:val="00CA7FDC"/>
    <w:rsid w:val="00CB0E86"/>
    <w:rsid w:val="00CB18D0"/>
    <w:rsid w:val="00CB1C8A"/>
    <w:rsid w:val="00CB1CA7"/>
    <w:rsid w:val="00CB24F5"/>
    <w:rsid w:val="00CB2663"/>
    <w:rsid w:val="00CB26A1"/>
    <w:rsid w:val="00CB3BBE"/>
    <w:rsid w:val="00CB4610"/>
    <w:rsid w:val="00CB4AFB"/>
    <w:rsid w:val="00CB559C"/>
    <w:rsid w:val="00CB59E9"/>
    <w:rsid w:val="00CB6A7A"/>
    <w:rsid w:val="00CB6EA8"/>
    <w:rsid w:val="00CB72B1"/>
    <w:rsid w:val="00CB780D"/>
    <w:rsid w:val="00CC0125"/>
    <w:rsid w:val="00CC067C"/>
    <w:rsid w:val="00CC0D6A"/>
    <w:rsid w:val="00CC15E7"/>
    <w:rsid w:val="00CC2E73"/>
    <w:rsid w:val="00CC3831"/>
    <w:rsid w:val="00CC3E3D"/>
    <w:rsid w:val="00CC47D8"/>
    <w:rsid w:val="00CC501A"/>
    <w:rsid w:val="00CC519B"/>
    <w:rsid w:val="00CD0803"/>
    <w:rsid w:val="00CD0C1A"/>
    <w:rsid w:val="00CD12C1"/>
    <w:rsid w:val="00CD214E"/>
    <w:rsid w:val="00CD2C2F"/>
    <w:rsid w:val="00CD4030"/>
    <w:rsid w:val="00CD4321"/>
    <w:rsid w:val="00CD46FA"/>
    <w:rsid w:val="00CD5076"/>
    <w:rsid w:val="00CD5973"/>
    <w:rsid w:val="00CD5FEA"/>
    <w:rsid w:val="00CD6E5B"/>
    <w:rsid w:val="00CD7BB9"/>
    <w:rsid w:val="00CE0709"/>
    <w:rsid w:val="00CE1EE9"/>
    <w:rsid w:val="00CE26B7"/>
    <w:rsid w:val="00CE2B53"/>
    <w:rsid w:val="00CE31A6"/>
    <w:rsid w:val="00CE44CD"/>
    <w:rsid w:val="00CE48B2"/>
    <w:rsid w:val="00CE4CBC"/>
    <w:rsid w:val="00CE52B2"/>
    <w:rsid w:val="00CE63F7"/>
    <w:rsid w:val="00CF0177"/>
    <w:rsid w:val="00CF09AA"/>
    <w:rsid w:val="00CF1838"/>
    <w:rsid w:val="00CF223B"/>
    <w:rsid w:val="00CF25BF"/>
    <w:rsid w:val="00CF4813"/>
    <w:rsid w:val="00CF4A2A"/>
    <w:rsid w:val="00CF5233"/>
    <w:rsid w:val="00CF52AC"/>
    <w:rsid w:val="00D00DE4"/>
    <w:rsid w:val="00D018D8"/>
    <w:rsid w:val="00D022E0"/>
    <w:rsid w:val="00D029B8"/>
    <w:rsid w:val="00D02F60"/>
    <w:rsid w:val="00D0375B"/>
    <w:rsid w:val="00D03BFF"/>
    <w:rsid w:val="00D0464E"/>
    <w:rsid w:val="00D047DA"/>
    <w:rsid w:val="00D04A96"/>
    <w:rsid w:val="00D04DF5"/>
    <w:rsid w:val="00D05884"/>
    <w:rsid w:val="00D06870"/>
    <w:rsid w:val="00D069E6"/>
    <w:rsid w:val="00D07A7B"/>
    <w:rsid w:val="00D10E06"/>
    <w:rsid w:val="00D1293F"/>
    <w:rsid w:val="00D12EBB"/>
    <w:rsid w:val="00D13615"/>
    <w:rsid w:val="00D13F1A"/>
    <w:rsid w:val="00D14D47"/>
    <w:rsid w:val="00D15197"/>
    <w:rsid w:val="00D15A1B"/>
    <w:rsid w:val="00D16820"/>
    <w:rsid w:val="00D169C8"/>
    <w:rsid w:val="00D1708E"/>
    <w:rsid w:val="00D1793F"/>
    <w:rsid w:val="00D17BC6"/>
    <w:rsid w:val="00D21FAE"/>
    <w:rsid w:val="00D21FB8"/>
    <w:rsid w:val="00D2234E"/>
    <w:rsid w:val="00D22AF5"/>
    <w:rsid w:val="00D23179"/>
    <w:rsid w:val="00D2345E"/>
    <w:rsid w:val="00D234D8"/>
    <w:rsid w:val="00D235EA"/>
    <w:rsid w:val="00D247A9"/>
    <w:rsid w:val="00D25583"/>
    <w:rsid w:val="00D25641"/>
    <w:rsid w:val="00D25CF9"/>
    <w:rsid w:val="00D26D06"/>
    <w:rsid w:val="00D26D8C"/>
    <w:rsid w:val="00D3184B"/>
    <w:rsid w:val="00D31EE4"/>
    <w:rsid w:val="00D32721"/>
    <w:rsid w:val="00D328DC"/>
    <w:rsid w:val="00D33387"/>
    <w:rsid w:val="00D342C5"/>
    <w:rsid w:val="00D402FB"/>
    <w:rsid w:val="00D43812"/>
    <w:rsid w:val="00D43C10"/>
    <w:rsid w:val="00D44D03"/>
    <w:rsid w:val="00D453EA"/>
    <w:rsid w:val="00D4602F"/>
    <w:rsid w:val="00D46F68"/>
    <w:rsid w:val="00D47271"/>
    <w:rsid w:val="00D47622"/>
    <w:rsid w:val="00D47D7A"/>
    <w:rsid w:val="00D47E1B"/>
    <w:rsid w:val="00D47FAA"/>
    <w:rsid w:val="00D50841"/>
    <w:rsid w:val="00D50ABD"/>
    <w:rsid w:val="00D51426"/>
    <w:rsid w:val="00D5171C"/>
    <w:rsid w:val="00D5198D"/>
    <w:rsid w:val="00D51DE1"/>
    <w:rsid w:val="00D51E2C"/>
    <w:rsid w:val="00D531C2"/>
    <w:rsid w:val="00D53E6B"/>
    <w:rsid w:val="00D54C9A"/>
    <w:rsid w:val="00D55290"/>
    <w:rsid w:val="00D562B9"/>
    <w:rsid w:val="00D56755"/>
    <w:rsid w:val="00D572AB"/>
    <w:rsid w:val="00D57740"/>
    <w:rsid w:val="00D57791"/>
    <w:rsid w:val="00D6046A"/>
    <w:rsid w:val="00D6101D"/>
    <w:rsid w:val="00D62870"/>
    <w:rsid w:val="00D62C0E"/>
    <w:rsid w:val="00D639BB"/>
    <w:rsid w:val="00D639E3"/>
    <w:rsid w:val="00D63CCC"/>
    <w:rsid w:val="00D64EFF"/>
    <w:rsid w:val="00D655D9"/>
    <w:rsid w:val="00D65872"/>
    <w:rsid w:val="00D65BEB"/>
    <w:rsid w:val="00D65FC3"/>
    <w:rsid w:val="00D66427"/>
    <w:rsid w:val="00D676F3"/>
    <w:rsid w:val="00D679F0"/>
    <w:rsid w:val="00D67DD8"/>
    <w:rsid w:val="00D704E8"/>
    <w:rsid w:val="00D70EF5"/>
    <w:rsid w:val="00D71024"/>
    <w:rsid w:val="00D712BA"/>
    <w:rsid w:val="00D719F5"/>
    <w:rsid w:val="00D71A25"/>
    <w:rsid w:val="00D71FCF"/>
    <w:rsid w:val="00D72A54"/>
    <w:rsid w:val="00D72B78"/>
    <w:rsid w:val="00D72CC1"/>
    <w:rsid w:val="00D735A0"/>
    <w:rsid w:val="00D74AA9"/>
    <w:rsid w:val="00D75303"/>
    <w:rsid w:val="00D75314"/>
    <w:rsid w:val="00D755B1"/>
    <w:rsid w:val="00D76321"/>
    <w:rsid w:val="00D76EC9"/>
    <w:rsid w:val="00D7756A"/>
    <w:rsid w:val="00D790B1"/>
    <w:rsid w:val="00D80E7D"/>
    <w:rsid w:val="00D81397"/>
    <w:rsid w:val="00D81556"/>
    <w:rsid w:val="00D8222B"/>
    <w:rsid w:val="00D8475A"/>
    <w:rsid w:val="00D848B9"/>
    <w:rsid w:val="00D84B62"/>
    <w:rsid w:val="00D8578F"/>
    <w:rsid w:val="00D85B74"/>
    <w:rsid w:val="00D864C6"/>
    <w:rsid w:val="00D874A0"/>
    <w:rsid w:val="00D87CD7"/>
    <w:rsid w:val="00D87FDE"/>
    <w:rsid w:val="00D90050"/>
    <w:rsid w:val="00D908B4"/>
    <w:rsid w:val="00D90E69"/>
    <w:rsid w:val="00D911DB"/>
    <w:rsid w:val="00D91368"/>
    <w:rsid w:val="00D91800"/>
    <w:rsid w:val="00D919DC"/>
    <w:rsid w:val="00D93106"/>
    <w:rsid w:val="00D933E9"/>
    <w:rsid w:val="00D947B7"/>
    <w:rsid w:val="00D94A68"/>
    <w:rsid w:val="00D9505D"/>
    <w:rsid w:val="00D953D0"/>
    <w:rsid w:val="00D959F5"/>
    <w:rsid w:val="00D95B0C"/>
    <w:rsid w:val="00D95F89"/>
    <w:rsid w:val="00D96491"/>
    <w:rsid w:val="00D96884"/>
    <w:rsid w:val="00D9780C"/>
    <w:rsid w:val="00DA0325"/>
    <w:rsid w:val="00DA1935"/>
    <w:rsid w:val="00DA2385"/>
    <w:rsid w:val="00DA2A52"/>
    <w:rsid w:val="00DA2C42"/>
    <w:rsid w:val="00DA3F43"/>
    <w:rsid w:val="00DA3FDD"/>
    <w:rsid w:val="00DA5222"/>
    <w:rsid w:val="00DA5B1C"/>
    <w:rsid w:val="00DA5F03"/>
    <w:rsid w:val="00DA629B"/>
    <w:rsid w:val="00DA6FBD"/>
    <w:rsid w:val="00DA6FE2"/>
    <w:rsid w:val="00DA7017"/>
    <w:rsid w:val="00DA7028"/>
    <w:rsid w:val="00DA7350"/>
    <w:rsid w:val="00DA7C2E"/>
    <w:rsid w:val="00DB057A"/>
    <w:rsid w:val="00DB1AD2"/>
    <w:rsid w:val="00DB2B58"/>
    <w:rsid w:val="00DB341F"/>
    <w:rsid w:val="00DB3E88"/>
    <w:rsid w:val="00DB45CC"/>
    <w:rsid w:val="00DB4BBA"/>
    <w:rsid w:val="00DB4CF4"/>
    <w:rsid w:val="00DB5206"/>
    <w:rsid w:val="00DB558F"/>
    <w:rsid w:val="00DB5DA1"/>
    <w:rsid w:val="00DB60F5"/>
    <w:rsid w:val="00DB6276"/>
    <w:rsid w:val="00DB63F5"/>
    <w:rsid w:val="00DB6A32"/>
    <w:rsid w:val="00DC05B4"/>
    <w:rsid w:val="00DC1B52"/>
    <w:rsid w:val="00DC1C6B"/>
    <w:rsid w:val="00DC2C2E"/>
    <w:rsid w:val="00DC4AF0"/>
    <w:rsid w:val="00DC5AF6"/>
    <w:rsid w:val="00DC60C4"/>
    <w:rsid w:val="00DC741D"/>
    <w:rsid w:val="00DC7804"/>
    <w:rsid w:val="00DC7886"/>
    <w:rsid w:val="00DC7B47"/>
    <w:rsid w:val="00DD04FE"/>
    <w:rsid w:val="00DD0CF2"/>
    <w:rsid w:val="00DD1A2A"/>
    <w:rsid w:val="00DD29FB"/>
    <w:rsid w:val="00DD2CDC"/>
    <w:rsid w:val="00DD30C2"/>
    <w:rsid w:val="00DD3D88"/>
    <w:rsid w:val="00DD3FF5"/>
    <w:rsid w:val="00DD4427"/>
    <w:rsid w:val="00DD4688"/>
    <w:rsid w:val="00DD4F64"/>
    <w:rsid w:val="00DD5097"/>
    <w:rsid w:val="00DD6966"/>
    <w:rsid w:val="00DD6F39"/>
    <w:rsid w:val="00DD756B"/>
    <w:rsid w:val="00DD75FB"/>
    <w:rsid w:val="00DE06A6"/>
    <w:rsid w:val="00DE1554"/>
    <w:rsid w:val="00DE2684"/>
    <w:rsid w:val="00DE2901"/>
    <w:rsid w:val="00DE2FD5"/>
    <w:rsid w:val="00DE441F"/>
    <w:rsid w:val="00DE4DCF"/>
    <w:rsid w:val="00DE590F"/>
    <w:rsid w:val="00DE6F72"/>
    <w:rsid w:val="00DE779C"/>
    <w:rsid w:val="00DE7DC1"/>
    <w:rsid w:val="00DF2E04"/>
    <w:rsid w:val="00DF2EDB"/>
    <w:rsid w:val="00DF30E1"/>
    <w:rsid w:val="00DF3C0A"/>
    <w:rsid w:val="00DF3F7E"/>
    <w:rsid w:val="00DF46C3"/>
    <w:rsid w:val="00DF4814"/>
    <w:rsid w:val="00DF59A1"/>
    <w:rsid w:val="00DF5D79"/>
    <w:rsid w:val="00DF6044"/>
    <w:rsid w:val="00DF66AF"/>
    <w:rsid w:val="00DF7648"/>
    <w:rsid w:val="00DF7930"/>
    <w:rsid w:val="00E00AB8"/>
    <w:rsid w:val="00E00D14"/>
    <w:rsid w:val="00E00E29"/>
    <w:rsid w:val="00E00EF0"/>
    <w:rsid w:val="00E02BAB"/>
    <w:rsid w:val="00E036B0"/>
    <w:rsid w:val="00E03DA1"/>
    <w:rsid w:val="00E03E7E"/>
    <w:rsid w:val="00E045FB"/>
    <w:rsid w:val="00E04CEB"/>
    <w:rsid w:val="00E05AE4"/>
    <w:rsid w:val="00E05EDF"/>
    <w:rsid w:val="00E060BC"/>
    <w:rsid w:val="00E07B1C"/>
    <w:rsid w:val="00E07B48"/>
    <w:rsid w:val="00E07F81"/>
    <w:rsid w:val="00E1093F"/>
    <w:rsid w:val="00E11420"/>
    <w:rsid w:val="00E116D0"/>
    <w:rsid w:val="00E132FB"/>
    <w:rsid w:val="00E13BCF"/>
    <w:rsid w:val="00E141D6"/>
    <w:rsid w:val="00E14376"/>
    <w:rsid w:val="00E14858"/>
    <w:rsid w:val="00E14B65"/>
    <w:rsid w:val="00E14D61"/>
    <w:rsid w:val="00E15584"/>
    <w:rsid w:val="00E166D1"/>
    <w:rsid w:val="00E170B7"/>
    <w:rsid w:val="00E17359"/>
    <w:rsid w:val="00E1773B"/>
    <w:rsid w:val="00E177DD"/>
    <w:rsid w:val="00E2075F"/>
    <w:rsid w:val="00E20900"/>
    <w:rsid w:val="00E20C7F"/>
    <w:rsid w:val="00E20DCE"/>
    <w:rsid w:val="00E21322"/>
    <w:rsid w:val="00E22677"/>
    <w:rsid w:val="00E229A8"/>
    <w:rsid w:val="00E22A82"/>
    <w:rsid w:val="00E2366F"/>
    <w:rsid w:val="00E23929"/>
    <w:rsid w:val="00E2396E"/>
    <w:rsid w:val="00E244AD"/>
    <w:rsid w:val="00E24728"/>
    <w:rsid w:val="00E2549A"/>
    <w:rsid w:val="00E25D6F"/>
    <w:rsid w:val="00E27318"/>
    <w:rsid w:val="00E275E3"/>
    <w:rsid w:val="00E276AC"/>
    <w:rsid w:val="00E30169"/>
    <w:rsid w:val="00E30F18"/>
    <w:rsid w:val="00E30F8D"/>
    <w:rsid w:val="00E325BC"/>
    <w:rsid w:val="00E3279E"/>
    <w:rsid w:val="00E3295B"/>
    <w:rsid w:val="00E334DE"/>
    <w:rsid w:val="00E34A35"/>
    <w:rsid w:val="00E359F5"/>
    <w:rsid w:val="00E36643"/>
    <w:rsid w:val="00E37B33"/>
    <w:rsid w:val="00E37B5C"/>
    <w:rsid w:val="00E37C2F"/>
    <w:rsid w:val="00E37DCF"/>
    <w:rsid w:val="00E40120"/>
    <w:rsid w:val="00E41C28"/>
    <w:rsid w:val="00E42ACC"/>
    <w:rsid w:val="00E432C1"/>
    <w:rsid w:val="00E43976"/>
    <w:rsid w:val="00E439C3"/>
    <w:rsid w:val="00E448CD"/>
    <w:rsid w:val="00E44B7E"/>
    <w:rsid w:val="00E46308"/>
    <w:rsid w:val="00E474E4"/>
    <w:rsid w:val="00E47ED4"/>
    <w:rsid w:val="00E509F5"/>
    <w:rsid w:val="00E50B10"/>
    <w:rsid w:val="00E50B8F"/>
    <w:rsid w:val="00E51E17"/>
    <w:rsid w:val="00E520A2"/>
    <w:rsid w:val="00E52C84"/>
    <w:rsid w:val="00E52DAB"/>
    <w:rsid w:val="00E5351B"/>
    <w:rsid w:val="00E535D4"/>
    <w:rsid w:val="00E539B0"/>
    <w:rsid w:val="00E53D2F"/>
    <w:rsid w:val="00E55994"/>
    <w:rsid w:val="00E56970"/>
    <w:rsid w:val="00E60606"/>
    <w:rsid w:val="00E60C66"/>
    <w:rsid w:val="00E6129B"/>
    <w:rsid w:val="00E6164D"/>
    <w:rsid w:val="00E618C9"/>
    <w:rsid w:val="00E618CF"/>
    <w:rsid w:val="00E61B52"/>
    <w:rsid w:val="00E62774"/>
    <w:rsid w:val="00E6307C"/>
    <w:rsid w:val="00E636FA"/>
    <w:rsid w:val="00E6381F"/>
    <w:rsid w:val="00E638C7"/>
    <w:rsid w:val="00E65F9D"/>
    <w:rsid w:val="00E66566"/>
    <w:rsid w:val="00E66C50"/>
    <w:rsid w:val="00E67005"/>
    <w:rsid w:val="00E679D3"/>
    <w:rsid w:val="00E7042F"/>
    <w:rsid w:val="00E70FFE"/>
    <w:rsid w:val="00E71208"/>
    <w:rsid w:val="00E71444"/>
    <w:rsid w:val="00E717DA"/>
    <w:rsid w:val="00E719AD"/>
    <w:rsid w:val="00E71C91"/>
    <w:rsid w:val="00E720A1"/>
    <w:rsid w:val="00E727D3"/>
    <w:rsid w:val="00E7306A"/>
    <w:rsid w:val="00E73F0A"/>
    <w:rsid w:val="00E7434A"/>
    <w:rsid w:val="00E75DDA"/>
    <w:rsid w:val="00E75E46"/>
    <w:rsid w:val="00E75F6B"/>
    <w:rsid w:val="00E760C7"/>
    <w:rsid w:val="00E76306"/>
    <w:rsid w:val="00E76C27"/>
    <w:rsid w:val="00E77097"/>
    <w:rsid w:val="00E773E8"/>
    <w:rsid w:val="00E77C4F"/>
    <w:rsid w:val="00E808F4"/>
    <w:rsid w:val="00E80C68"/>
    <w:rsid w:val="00E81014"/>
    <w:rsid w:val="00E83143"/>
    <w:rsid w:val="00E83ADD"/>
    <w:rsid w:val="00E83B40"/>
    <w:rsid w:val="00E84F38"/>
    <w:rsid w:val="00E85623"/>
    <w:rsid w:val="00E86086"/>
    <w:rsid w:val="00E87441"/>
    <w:rsid w:val="00E874AF"/>
    <w:rsid w:val="00E87D24"/>
    <w:rsid w:val="00E911AF"/>
    <w:rsid w:val="00E91FAE"/>
    <w:rsid w:val="00E941F2"/>
    <w:rsid w:val="00E94BC3"/>
    <w:rsid w:val="00E950AD"/>
    <w:rsid w:val="00E9569F"/>
    <w:rsid w:val="00E95E6B"/>
    <w:rsid w:val="00E96284"/>
    <w:rsid w:val="00E96E3F"/>
    <w:rsid w:val="00E97934"/>
    <w:rsid w:val="00EA0AAE"/>
    <w:rsid w:val="00EA14C1"/>
    <w:rsid w:val="00EA1A98"/>
    <w:rsid w:val="00EA210A"/>
    <w:rsid w:val="00EA270C"/>
    <w:rsid w:val="00EA2DE6"/>
    <w:rsid w:val="00EA33CC"/>
    <w:rsid w:val="00EA42B1"/>
    <w:rsid w:val="00EA46BE"/>
    <w:rsid w:val="00EA4974"/>
    <w:rsid w:val="00EA532E"/>
    <w:rsid w:val="00EA5B00"/>
    <w:rsid w:val="00EA615A"/>
    <w:rsid w:val="00EA621F"/>
    <w:rsid w:val="00EB06D9"/>
    <w:rsid w:val="00EB0B2C"/>
    <w:rsid w:val="00EB183F"/>
    <w:rsid w:val="00EB192B"/>
    <w:rsid w:val="00EB19ED"/>
    <w:rsid w:val="00EB1CAB"/>
    <w:rsid w:val="00EB3C67"/>
    <w:rsid w:val="00EB439B"/>
    <w:rsid w:val="00EB4FC7"/>
    <w:rsid w:val="00EB5C53"/>
    <w:rsid w:val="00EB665E"/>
    <w:rsid w:val="00EB6C76"/>
    <w:rsid w:val="00EB6F51"/>
    <w:rsid w:val="00EC0033"/>
    <w:rsid w:val="00EC066C"/>
    <w:rsid w:val="00EC0EF3"/>
    <w:rsid w:val="00EC0F5A"/>
    <w:rsid w:val="00EC1658"/>
    <w:rsid w:val="00EC1761"/>
    <w:rsid w:val="00EC2ACF"/>
    <w:rsid w:val="00EC401C"/>
    <w:rsid w:val="00EC4265"/>
    <w:rsid w:val="00EC4778"/>
    <w:rsid w:val="00EC48C3"/>
    <w:rsid w:val="00EC4CEB"/>
    <w:rsid w:val="00EC5071"/>
    <w:rsid w:val="00EC636E"/>
    <w:rsid w:val="00EC659E"/>
    <w:rsid w:val="00EC6CC4"/>
    <w:rsid w:val="00EC74CD"/>
    <w:rsid w:val="00ED04DD"/>
    <w:rsid w:val="00ED0E9F"/>
    <w:rsid w:val="00ED1BA7"/>
    <w:rsid w:val="00ED1BB4"/>
    <w:rsid w:val="00ED2072"/>
    <w:rsid w:val="00ED2AE0"/>
    <w:rsid w:val="00ED2BDE"/>
    <w:rsid w:val="00ED31EC"/>
    <w:rsid w:val="00ED3202"/>
    <w:rsid w:val="00ED3644"/>
    <w:rsid w:val="00ED5553"/>
    <w:rsid w:val="00ED5ADF"/>
    <w:rsid w:val="00ED5E36"/>
    <w:rsid w:val="00ED5EA1"/>
    <w:rsid w:val="00ED6961"/>
    <w:rsid w:val="00EE0272"/>
    <w:rsid w:val="00EE03B3"/>
    <w:rsid w:val="00EE1880"/>
    <w:rsid w:val="00EE2BB0"/>
    <w:rsid w:val="00EE3859"/>
    <w:rsid w:val="00EE42E6"/>
    <w:rsid w:val="00EE4CAF"/>
    <w:rsid w:val="00EE5097"/>
    <w:rsid w:val="00EE5123"/>
    <w:rsid w:val="00EE5292"/>
    <w:rsid w:val="00EE592F"/>
    <w:rsid w:val="00EE7AC1"/>
    <w:rsid w:val="00EE7F06"/>
    <w:rsid w:val="00EF0B96"/>
    <w:rsid w:val="00EF0E6C"/>
    <w:rsid w:val="00EF1AB7"/>
    <w:rsid w:val="00EF20DA"/>
    <w:rsid w:val="00EF2CD6"/>
    <w:rsid w:val="00EF2F6A"/>
    <w:rsid w:val="00EF3486"/>
    <w:rsid w:val="00EF415A"/>
    <w:rsid w:val="00EF47AF"/>
    <w:rsid w:val="00EF53B6"/>
    <w:rsid w:val="00EF56AE"/>
    <w:rsid w:val="00EF640C"/>
    <w:rsid w:val="00EF6475"/>
    <w:rsid w:val="00EF6C11"/>
    <w:rsid w:val="00EF6F06"/>
    <w:rsid w:val="00EF7F29"/>
    <w:rsid w:val="00F0021D"/>
    <w:rsid w:val="00F00842"/>
    <w:rsid w:val="00F00B73"/>
    <w:rsid w:val="00F01310"/>
    <w:rsid w:val="00F02E38"/>
    <w:rsid w:val="00F04BF0"/>
    <w:rsid w:val="00F0640C"/>
    <w:rsid w:val="00F07B32"/>
    <w:rsid w:val="00F07E27"/>
    <w:rsid w:val="00F10476"/>
    <w:rsid w:val="00F11548"/>
    <w:rsid w:val="00F115CA"/>
    <w:rsid w:val="00F1219A"/>
    <w:rsid w:val="00F12CFE"/>
    <w:rsid w:val="00F134E3"/>
    <w:rsid w:val="00F136B8"/>
    <w:rsid w:val="00F1413A"/>
    <w:rsid w:val="00F14817"/>
    <w:rsid w:val="00F1487F"/>
    <w:rsid w:val="00F14EBA"/>
    <w:rsid w:val="00F1510F"/>
    <w:rsid w:val="00F1533A"/>
    <w:rsid w:val="00F159FD"/>
    <w:rsid w:val="00F15C14"/>
    <w:rsid w:val="00F15E5A"/>
    <w:rsid w:val="00F16116"/>
    <w:rsid w:val="00F16703"/>
    <w:rsid w:val="00F1696C"/>
    <w:rsid w:val="00F17D53"/>
    <w:rsid w:val="00F17F0A"/>
    <w:rsid w:val="00F2073E"/>
    <w:rsid w:val="00F2344B"/>
    <w:rsid w:val="00F23D6C"/>
    <w:rsid w:val="00F2410C"/>
    <w:rsid w:val="00F248A1"/>
    <w:rsid w:val="00F25518"/>
    <w:rsid w:val="00F25A80"/>
    <w:rsid w:val="00F262B7"/>
    <w:rsid w:val="00F2668F"/>
    <w:rsid w:val="00F26D1B"/>
    <w:rsid w:val="00F2742F"/>
    <w:rsid w:val="00F2753B"/>
    <w:rsid w:val="00F30656"/>
    <w:rsid w:val="00F30EF8"/>
    <w:rsid w:val="00F329FB"/>
    <w:rsid w:val="00F33C1F"/>
    <w:rsid w:val="00F33F8B"/>
    <w:rsid w:val="00F340B2"/>
    <w:rsid w:val="00F34295"/>
    <w:rsid w:val="00F35989"/>
    <w:rsid w:val="00F35F72"/>
    <w:rsid w:val="00F36AD6"/>
    <w:rsid w:val="00F36BE0"/>
    <w:rsid w:val="00F37037"/>
    <w:rsid w:val="00F424FF"/>
    <w:rsid w:val="00F42C42"/>
    <w:rsid w:val="00F43390"/>
    <w:rsid w:val="00F438AB"/>
    <w:rsid w:val="00F443B2"/>
    <w:rsid w:val="00F45363"/>
    <w:rsid w:val="00F458D8"/>
    <w:rsid w:val="00F478BE"/>
    <w:rsid w:val="00F50000"/>
    <w:rsid w:val="00F50237"/>
    <w:rsid w:val="00F51919"/>
    <w:rsid w:val="00F52875"/>
    <w:rsid w:val="00F52FD5"/>
    <w:rsid w:val="00F53596"/>
    <w:rsid w:val="00F54699"/>
    <w:rsid w:val="00F55BA8"/>
    <w:rsid w:val="00F55DB1"/>
    <w:rsid w:val="00F565B9"/>
    <w:rsid w:val="00F569A7"/>
    <w:rsid w:val="00F56ACA"/>
    <w:rsid w:val="00F56EED"/>
    <w:rsid w:val="00F578AD"/>
    <w:rsid w:val="00F600FE"/>
    <w:rsid w:val="00F606E8"/>
    <w:rsid w:val="00F61088"/>
    <w:rsid w:val="00F613FC"/>
    <w:rsid w:val="00F61636"/>
    <w:rsid w:val="00F61912"/>
    <w:rsid w:val="00F61D17"/>
    <w:rsid w:val="00F622C8"/>
    <w:rsid w:val="00F62E4D"/>
    <w:rsid w:val="00F63613"/>
    <w:rsid w:val="00F64357"/>
    <w:rsid w:val="00F6450F"/>
    <w:rsid w:val="00F657AD"/>
    <w:rsid w:val="00F661FD"/>
    <w:rsid w:val="00F663E4"/>
    <w:rsid w:val="00F66576"/>
    <w:rsid w:val="00F66B34"/>
    <w:rsid w:val="00F67108"/>
    <w:rsid w:val="00F675B9"/>
    <w:rsid w:val="00F711C9"/>
    <w:rsid w:val="00F71516"/>
    <w:rsid w:val="00F71EF5"/>
    <w:rsid w:val="00F7212F"/>
    <w:rsid w:val="00F725ED"/>
    <w:rsid w:val="00F72C0C"/>
    <w:rsid w:val="00F734A9"/>
    <w:rsid w:val="00F743D5"/>
    <w:rsid w:val="00F74C59"/>
    <w:rsid w:val="00F75C3A"/>
    <w:rsid w:val="00F75DF3"/>
    <w:rsid w:val="00F7644C"/>
    <w:rsid w:val="00F76CB7"/>
    <w:rsid w:val="00F804DA"/>
    <w:rsid w:val="00F8106A"/>
    <w:rsid w:val="00F81588"/>
    <w:rsid w:val="00F81FD2"/>
    <w:rsid w:val="00F826D9"/>
    <w:rsid w:val="00F826ED"/>
    <w:rsid w:val="00F82E30"/>
    <w:rsid w:val="00F831CB"/>
    <w:rsid w:val="00F839CF"/>
    <w:rsid w:val="00F848A3"/>
    <w:rsid w:val="00F84ACF"/>
    <w:rsid w:val="00F85742"/>
    <w:rsid w:val="00F85BF8"/>
    <w:rsid w:val="00F85D25"/>
    <w:rsid w:val="00F866EE"/>
    <w:rsid w:val="00F86862"/>
    <w:rsid w:val="00F871CE"/>
    <w:rsid w:val="00F87802"/>
    <w:rsid w:val="00F91F9C"/>
    <w:rsid w:val="00F92C0A"/>
    <w:rsid w:val="00F9307F"/>
    <w:rsid w:val="00F93B8F"/>
    <w:rsid w:val="00F93DD3"/>
    <w:rsid w:val="00F9415B"/>
    <w:rsid w:val="00F944EE"/>
    <w:rsid w:val="00F95A17"/>
    <w:rsid w:val="00F95C50"/>
    <w:rsid w:val="00F9734C"/>
    <w:rsid w:val="00F975D7"/>
    <w:rsid w:val="00FA02D3"/>
    <w:rsid w:val="00FA13C2"/>
    <w:rsid w:val="00FA1E52"/>
    <w:rsid w:val="00FA1F3E"/>
    <w:rsid w:val="00FA20BA"/>
    <w:rsid w:val="00FA3808"/>
    <w:rsid w:val="00FA4A4B"/>
    <w:rsid w:val="00FA51D8"/>
    <w:rsid w:val="00FA59C6"/>
    <w:rsid w:val="00FA6281"/>
    <w:rsid w:val="00FA642C"/>
    <w:rsid w:val="00FA6525"/>
    <w:rsid w:val="00FA7169"/>
    <w:rsid w:val="00FA7191"/>
    <w:rsid w:val="00FA74CB"/>
    <w:rsid w:val="00FA7B5D"/>
    <w:rsid w:val="00FA7EBC"/>
    <w:rsid w:val="00FA7F91"/>
    <w:rsid w:val="00FB0F51"/>
    <w:rsid w:val="00FB1198"/>
    <w:rsid w:val="00FB121C"/>
    <w:rsid w:val="00FB1AE0"/>
    <w:rsid w:val="00FB1CDD"/>
    <w:rsid w:val="00FB1FBF"/>
    <w:rsid w:val="00FB2381"/>
    <w:rsid w:val="00FB2BE0"/>
    <w:rsid w:val="00FB2C2F"/>
    <w:rsid w:val="00FB305C"/>
    <w:rsid w:val="00FB365C"/>
    <w:rsid w:val="00FB4227"/>
    <w:rsid w:val="00FB5659"/>
    <w:rsid w:val="00FB5883"/>
    <w:rsid w:val="00FC09E3"/>
    <w:rsid w:val="00FC0A9D"/>
    <w:rsid w:val="00FC1AF0"/>
    <w:rsid w:val="00FC271E"/>
    <w:rsid w:val="00FC2D43"/>
    <w:rsid w:val="00FC2E3D"/>
    <w:rsid w:val="00FC381C"/>
    <w:rsid w:val="00FC3BDE"/>
    <w:rsid w:val="00FC3D1E"/>
    <w:rsid w:val="00FC406F"/>
    <w:rsid w:val="00FC5650"/>
    <w:rsid w:val="00FC5CB7"/>
    <w:rsid w:val="00FC5F3E"/>
    <w:rsid w:val="00FC6DEB"/>
    <w:rsid w:val="00FD02E2"/>
    <w:rsid w:val="00FD07E7"/>
    <w:rsid w:val="00FD0FB9"/>
    <w:rsid w:val="00FD14D4"/>
    <w:rsid w:val="00FD1B51"/>
    <w:rsid w:val="00FD1DBE"/>
    <w:rsid w:val="00FD1EAD"/>
    <w:rsid w:val="00FD2488"/>
    <w:rsid w:val="00FD24D6"/>
    <w:rsid w:val="00FD25A7"/>
    <w:rsid w:val="00FD27B6"/>
    <w:rsid w:val="00FD3223"/>
    <w:rsid w:val="00FD3689"/>
    <w:rsid w:val="00FD42A3"/>
    <w:rsid w:val="00FD6146"/>
    <w:rsid w:val="00FD6837"/>
    <w:rsid w:val="00FD7468"/>
    <w:rsid w:val="00FD7A2D"/>
    <w:rsid w:val="00FD7B2C"/>
    <w:rsid w:val="00FD7CE0"/>
    <w:rsid w:val="00FD7D01"/>
    <w:rsid w:val="00FE025B"/>
    <w:rsid w:val="00FE0B3B"/>
    <w:rsid w:val="00FE0E86"/>
    <w:rsid w:val="00FE0F3A"/>
    <w:rsid w:val="00FE1797"/>
    <w:rsid w:val="00FE1BE2"/>
    <w:rsid w:val="00FE32DB"/>
    <w:rsid w:val="00FE3642"/>
    <w:rsid w:val="00FE4B1B"/>
    <w:rsid w:val="00FE609D"/>
    <w:rsid w:val="00FE6B6C"/>
    <w:rsid w:val="00FE7103"/>
    <w:rsid w:val="00FE730A"/>
    <w:rsid w:val="00FF0461"/>
    <w:rsid w:val="00FF1B6A"/>
    <w:rsid w:val="00FF1DD7"/>
    <w:rsid w:val="00FF25B4"/>
    <w:rsid w:val="00FF371D"/>
    <w:rsid w:val="00FF4453"/>
    <w:rsid w:val="00FF4B8D"/>
    <w:rsid w:val="00FF4F4A"/>
    <w:rsid w:val="00FF5C64"/>
    <w:rsid w:val="00FF5E5B"/>
    <w:rsid w:val="00FF7BD5"/>
    <w:rsid w:val="01BE79C6"/>
    <w:rsid w:val="03F775B3"/>
    <w:rsid w:val="040E7642"/>
    <w:rsid w:val="04992B03"/>
    <w:rsid w:val="04D6F9F1"/>
    <w:rsid w:val="05AEFB58"/>
    <w:rsid w:val="06363904"/>
    <w:rsid w:val="087DA3AC"/>
    <w:rsid w:val="0A506B13"/>
    <w:rsid w:val="0BF4605C"/>
    <w:rsid w:val="0C09728E"/>
    <w:rsid w:val="0C98E49A"/>
    <w:rsid w:val="0E42333A"/>
    <w:rsid w:val="1188DF88"/>
    <w:rsid w:val="1202D664"/>
    <w:rsid w:val="121C4E88"/>
    <w:rsid w:val="12494602"/>
    <w:rsid w:val="131C8B68"/>
    <w:rsid w:val="1360A7DA"/>
    <w:rsid w:val="14A788AE"/>
    <w:rsid w:val="1509A9F1"/>
    <w:rsid w:val="159039AE"/>
    <w:rsid w:val="1654F463"/>
    <w:rsid w:val="172F6996"/>
    <w:rsid w:val="177E4E49"/>
    <w:rsid w:val="180B6766"/>
    <w:rsid w:val="18E9B60F"/>
    <w:rsid w:val="1A1C78E9"/>
    <w:rsid w:val="1A22E071"/>
    <w:rsid w:val="1AA2FBF5"/>
    <w:rsid w:val="1B020EEB"/>
    <w:rsid w:val="1B3702D6"/>
    <w:rsid w:val="1B5F2393"/>
    <w:rsid w:val="1C1C4336"/>
    <w:rsid w:val="1C504DA3"/>
    <w:rsid w:val="1D6965EB"/>
    <w:rsid w:val="1D9DB1AA"/>
    <w:rsid w:val="1E8DFF35"/>
    <w:rsid w:val="1F09D236"/>
    <w:rsid w:val="2042AEB9"/>
    <w:rsid w:val="207A0460"/>
    <w:rsid w:val="2091CCAE"/>
    <w:rsid w:val="22235C12"/>
    <w:rsid w:val="24C585DE"/>
    <w:rsid w:val="25E81AC3"/>
    <w:rsid w:val="26DE6D94"/>
    <w:rsid w:val="272C0CE9"/>
    <w:rsid w:val="2783B913"/>
    <w:rsid w:val="27CC9BA2"/>
    <w:rsid w:val="28704EF9"/>
    <w:rsid w:val="29AA9F11"/>
    <w:rsid w:val="2A2F0EF3"/>
    <w:rsid w:val="2BDE142F"/>
    <w:rsid w:val="2C37FE88"/>
    <w:rsid w:val="2DD96564"/>
    <w:rsid w:val="2ED2BFB6"/>
    <w:rsid w:val="2F010E42"/>
    <w:rsid w:val="2F992078"/>
    <w:rsid w:val="2FEF2389"/>
    <w:rsid w:val="30FB20F9"/>
    <w:rsid w:val="31675A75"/>
    <w:rsid w:val="31B10756"/>
    <w:rsid w:val="34C1AE84"/>
    <w:rsid w:val="356EEB80"/>
    <w:rsid w:val="3682AE82"/>
    <w:rsid w:val="36BD9095"/>
    <w:rsid w:val="37BEC0EC"/>
    <w:rsid w:val="38291521"/>
    <w:rsid w:val="396A5417"/>
    <w:rsid w:val="39DD6082"/>
    <w:rsid w:val="39E8AED0"/>
    <w:rsid w:val="3A38260C"/>
    <w:rsid w:val="3C8ACBD3"/>
    <w:rsid w:val="3C9F5D52"/>
    <w:rsid w:val="3DFF6AAB"/>
    <w:rsid w:val="3FAA192E"/>
    <w:rsid w:val="4100C3A0"/>
    <w:rsid w:val="41BC8F91"/>
    <w:rsid w:val="421FC370"/>
    <w:rsid w:val="43E56CFD"/>
    <w:rsid w:val="44AC44C4"/>
    <w:rsid w:val="4851CD54"/>
    <w:rsid w:val="485AE88F"/>
    <w:rsid w:val="49D9FCA0"/>
    <w:rsid w:val="4A84A9EC"/>
    <w:rsid w:val="4BA425A1"/>
    <w:rsid w:val="4CFE6452"/>
    <w:rsid w:val="4D229473"/>
    <w:rsid w:val="4DEC9C9D"/>
    <w:rsid w:val="4DEE3A34"/>
    <w:rsid w:val="4EBA7084"/>
    <w:rsid w:val="4FDF72DA"/>
    <w:rsid w:val="4FE02D8C"/>
    <w:rsid w:val="506319EB"/>
    <w:rsid w:val="51FE3B68"/>
    <w:rsid w:val="52B370D4"/>
    <w:rsid w:val="53A54B37"/>
    <w:rsid w:val="542FC420"/>
    <w:rsid w:val="5455C4EC"/>
    <w:rsid w:val="546C5FE9"/>
    <w:rsid w:val="55C64D57"/>
    <w:rsid w:val="55C6D11C"/>
    <w:rsid w:val="565E49F5"/>
    <w:rsid w:val="567DB80E"/>
    <w:rsid w:val="58A0B94E"/>
    <w:rsid w:val="58AC4208"/>
    <w:rsid w:val="58B7829D"/>
    <w:rsid w:val="58D542A7"/>
    <w:rsid w:val="598C0AB9"/>
    <w:rsid w:val="59A025FA"/>
    <w:rsid w:val="59B4DA72"/>
    <w:rsid w:val="5A5F2FEB"/>
    <w:rsid w:val="5B9DF050"/>
    <w:rsid w:val="5C1CF269"/>
    <w:rsid w:val="5E516ACB"/>
    <w:rsid w:val="5E865223"/>
    <w:rsid w:val="5FD3515C"/>
    <w:rsid w:val="6152746A"/>
    <w:rsid w:val="629EB457"/>
    <w:rsid w:val="63426D61"/>
    <w:rsid w:val="63DC34D1"/>
    <w:rsid w:val="6500719B"/>
    <w:rsid w:val="660F914F"/>
    <w:rsid w:val="662738C2"/>
    <w:rsid w:val="679B973D"/>
    <w:rsid w:val="67A279D6"/>
    <w:rsid w:val="6820EB6E"/>
    <w:rsid w:val="682DBB1F"/>
    <w:rsid w:val="68713592"/>
    <w:rsid w:val="699125DB"/>
    <w:rsid w:val="69CB1759"/>
    <w:rsid w:val="6AEECAFC"/>
    <w:rsid w:val="6CEE7069"/>
    <w:rsid w:val="6D2EEC16"/>
    <w:rsid w:val="6D74D8DD"/>
    <w:rsid w:val="710BD74D"/>
    <w:rsid w:val="722BF600"/>
    <w:rsid w:val="7254EAC3"/>
    <w:rsid w:val="74AAFE8D"/>
    <w:rsid w:val="7970603B"/>
    <w:rsid w:val="7997658D"/>
    <w:rsid w:val="7CB48971"/>
    <w:rsid w:val="7CD56ACB"/>
    <w:rsid w:val="7DA2A705"/>
    <w:rsid w:val="7E7C8EBA"/>
    <w:rsid w:val="7FDB937A"/>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488DEC"/>
  <w15:docId w15:val="{1058BF08-9D33-44C1-9074-29DC1979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locked="1" w:qFormat="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qFormat="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locked="1" w:uiPriority="0"/>
    <w:lsdException w:name="Outline List 2" w:locked="1" w:uiPriority="0"/>
    <w:lsdException w:name="Outline List 3" w:uiPriority="0"/>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398A"/>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semiHidden/>
    <w:unhideWhenUsed/>
    <w:qFormat/>
    <w:rsid w:val="00F30656"/>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rsid w:val="00023F13"/>
    <w:rPr>
      <w:sz w:val="16"/>
      <w:szCs w:val="16"/>
    </w:rPr>
  </w:style>
  <w:style w:type="paragraph" w:styleId="Tekstkomentarza">
    <w:name w:val="annotation text"/>
    <w:basedOn w:val="Normalny"/>
    <w:link w:val="TekstkomentarzaZnak"/>
    <w:uiPriority w:val="99"/>
    <w:pPr>
      <w:spacing w:line="240" w:lineRule="auto"/>
    </w:pPr>
    <w:rPr>
      <w:sz w:val="20"/>
    </w:rPr>
  </w:style>
  <w:style w:type="character" w:customStyle="1" w:styleId="TekstkomentarzaZnak">
    <w:name w:val="Tekst komentarza Znak"/>
    <w:basedOn w:val="Domylnaczcionkaakapitu"/>
    <w:link w:val="Tekstkomentarza"/>
    <w:uiPriority w:val="99"/>
    <w:rsid w:val="004504C0"/>
    <w:rPr>
      <w:rFonts w:ascii="Times New Roman" w:eastAsiaTheme="minorEastAsia" w:hAnsi="Times New Roman" w:cs="Arial"/>
      <w:sz w:val="20"/>
      <w:szCs w:val="20"/>
    </w:rPr>
  </w:style>
  <w:style w:type="paragraph" w:styleId="Tematkomentarza">
    <w:name w:val="annotation subject"/>
    <w:basedOn w:val="Tekstkomentarza"/>
    <w:next w:val="Tekstkomentarza"/>
    <w:link w:val="TematkomentarzaZnak"/>
    <w:uiPriority w:val="99"/>
    <w:semiHidden/>
    <w:rsid w:val="00C359AB"/>
    <w:pPr>
      <w:spacing w:line="360" w:lineRule="auto"/>
    </w:pPr>
    <w:rPr>
      <w:rFonts w:ascii="Times" w:eastAsia="Times New Roman" w:hAnsi="Times" w:cs="Times New Roman"/>
      <w:b/>
      <w:bCs/>
      <w:sz w:val="24"/>
      <w:szCs w:val="24"/>
    </w:rPr>
  </w:style>
  <w:style w:type="character" w:customStyle="1" w:styleId="TematkomentarzaZnak">
    <w:name w:val="Temat komentarza Znak"/>
    <w:basedOn w:val="TekstkomentarzaZnak"/>
    <w:link w:val="Tematkomentarza"/>
    <w:uiPriority w:val="99"/>
    <w:semiHidden/>
    <w:rsid w:val="004504C0"/>
    <w:rPr>
      <w:rFonts w:ascii="Times New Roman" w:eastAsiaTheme="minorEastAsia" w:hAnsi="Times New Roman" w:cs="Arial"/>
      <w:b/>
      <w:bCs/>
      <w:sz w:val="20"/>
      <w:szCs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BC398A"/>
    <w:rPr>
      <w:color w:val="0000FF" w:themeColor="hyperlink"/>
      <w:u w:val="single"/>
    </w:rPr>
  </w:style>
  <w:style w:type="paragraph" w:styleId="NormalnyWeb">
    <w:name w:val="Normal (Web)"/>
    <w:basedOn w:val="Normalny"/>
    <w:uiPriority w:val="99"/>
    <w:semiHidden/>
    <w:unhideWhenUsed/>
    <w:rsid w:val="00BC398A"/>
    <w:pPr>
      <w:widowControl/>
      <w:autoSpaceDE/>
      <w:autoSpaceDN/>
      <w:adjustRightInd/>
      <w:spacing w:before="100" w:beforeAutospacing="1" w:after="100" w:afterAutospacing="1" w:line="240" w:lineRule="auto"/>
    </w:pPr>
    <w:rPr>
      <w:rFonts w:eastAsia="Times New Roman" w:cs="Times New Roman"/>
      <w:szCs w:val="24"/>
    </w:rPr>
  </w:style>
  <w:style w:type="paragraph" w:styleId="Poprawka">
    <w:name w:val="Revision"/>
    <w:hidden/>
    <w:uiPriority w:val="99"/>
    <w:semiHidden/>
    <w:rsid w:val="00BC398A"/>
    <w:pPr>
      <w:spacing w:line="240" w:lineRule="auto"/>
    </w:pPr>
    <w:rPr>
      <w:rFonts w:ascii="Times New Roman" w:eastAsiaTheme="minorEastAsia" w:hAnsi="Times New Roman" w:cs="Arial"/>
      <w:szCs w:val="20"/>
    </w:rPr>
  </w:style>
  <w:style w:type="character" w:styleId="Uwydatnienie">
    <w:name w:val="Emphasis"/>
    <w:uiPriority w:val="20"/>
    <w:qFormat/>
    <w:rsid w:val="00BC398A"/>
    <w:rPr>
      <w:i/>
      <w:iCs/>
    </w:rPr>
  </w:style>
  <w:style w:type="paragraph" w:styleId="Akapitzlist">
    <w:name w:val="List Paragraph"/>
    <w:basedOn w:val="Normalny"/>
    <w:uiPriority w:val="34"/>
    <w:qFormat/>
    <w:rsid w:val="00BC398A"/>
    <w:pPr>
      <w:spacing w:after="163" w:line="298" w:lineRule="auto"/>
      <w:ind w:left="720"/>
      <w:jc w:val="both"/>
    </w:pPr>
    <w:rPr>
      <w:rFonts w:ascii="Arial" w:eastAsia="Times New Roman" w:hAnsi="Arial"/>
      <w:sz w:val="20"/>
    </w:rPr>
  </w:style>
  <w:style w:type="character" w:styleId="Nierozpoznanawzmianka">
    <w:name w:val="Unresolved Mention"/>
    <w:basedOn w:val="Domylnaczcionkaakapitu"/>
    <w:uiPriority w:val="99"/>
    <w:semiHidden/>
    <w:unhideWhenUsed/>
    <w:rsid w:val="007C18DA"/>
    <w:rPr>
      <w:color w:val="605E5C"/>
      <w:shd w:val="clear" w:color="auto" w:fill="E1DFDD"/>
    </w:rPr>
  </w:style>
  <w:style w:type="character" w:styleId="Wzmianka">
    <w:name w:val="Mention"/>
    <w:basedOn w:val="Domylnaczcionkaakapitu"/>
    <w:uiPriority w:val="99"/>
    <w:unhideWhenUsed/>
    <w:rsid w:val="00DB6A32"/>
    <w:rPr>
      <w:color w:val="2B579A"/>
      <w:shd w:val="clear" w:color="auto" w:fill="E1DFDD"/>
    </w:rPr>
  </w:style>
  <w:style w:type="character" w:customStyle="1" w:styleId="Nagwek3Znak">
    <w:name w:val="Nagłówek 3 Znak"/>
    <w:basedOn w:val="Domylnaczcionkaakapitu"/>
    <w:link w:val="Nagwek3"/>
    <w:uiPriority w:val="99"/>
    <w:semiHidden/>
    <w:rsid w:val="00F30656"/>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chimczyk\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047E36-43CD-4CD4-B6A6-DE01A0EE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22</Pages>
  <Words>6559</Words>
  <Characters>39358</Characters>
  <Application>Microsoft Office Word</Application>
  <DocSecurity>0</DocSecurity>
  <Lines>327</Lines>
  <Paragraphs>91</Paragraphs>
  <ScaleCrop>false</ScaleCrop>
  <HeadingPairs>
    <vt:vector size="2" baseType="variant">
      <vt:variant>
        <vt:lpstr>Tytuł</vt:lpstr>
      </vt:variant>
      <vt:variant>
        <vt:i4>1</vt:i4>
      </vt:variant>
    </vt:vector>
  </HeadingPairs>
  <TitlesOfParts>
    <vt:vector size="1" baseType="lpstr">
      <vt:lpstr/>
    </vt:vector>
  </TitlesOfParts>
  <Manager/>
  <Company>&lt;nazwa organu&gt;</Company>
  <LinksUpToDate>false</LinksUpToDate>
  <CharactersWithSpaces>45826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aleksandra.gackowska@me.gov.pl</dc:creator>
  <cp:keywords/>
  <cp:lastModifiedBy>Wójcik Aleksandra</cp:lastModifiedBy>
  <cp:revision>2</cp:revision>
  <cp:lastPrinted>2026-08-06T10:57:00Z</cp:lastPrinted>
  <dcterms:created xsi:type="dcterms:W3CDTF">2026-09-15T12:56:00Z</dcterms:created>
  <dcterms:modified xsi:type="dcterms:W3CDTF">2026-09-15T12:56:00Z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