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07C9F" w14:textId="66D5379E" w:rsidR="001E6A04" w:rsidRDefault="001E6A04" w:rsidP="001E6A04">
      <w:pPr>
        <w:pStyle w:val="OZNPROJEKTUwskazaniedatylubwersjiprojektu"/>
      </w:pPr>
      <w:r>
        <w:t>Projekt</w:t>
      </w:r>
    </w:p>
    <w:p w14:paraId="38C9CBA9" w14:textId="77777777" w:rsidR="001E6A04" w:rsidRDefault="001E6A04" w:rsidP="001E6A04">
      <w:pPr>
        <w:pStyle w:val="OZNRODZAKTUtznustawalubrozporzdzenieiorganwydajcy"/>
      </w:pPr>
      <w:r>
        <w:t>USTAWA</w:t>
      </w:r>
    </w:p>
    <w:p w14:paraId="3096DB73" w14:textId="1CC3926D" w:rsidR="001E6A04" w:rsidRDefault="001E6A04" w:rsidP="001E6A04">
      <w:pPr>
        <w:pStyle w:val="DATAAKTUdatauchwalenialubwydaniaaktu"/>
      </w:pPr>
      <w:r>
        <w:t>z dnia</w:t>
      </w:r>
    </w:p>
    <w:p w14:paraId="266DA871" w14:textId="77777777" w:rsidR="001E6A04" w:rsidRPr="005A354E" w:rsidRDefault="001E6A04" w:rsidP="001E6A04">
      <w:pPr>
        <w:pStyle w:val="TYTUAKTUprzedmiotregulacjiustawylubrozporzdzenia"/>
        <w:rPr>
          <w:rStyle w:val="IGindeksgrny"/>
        </w:rPr>
      </w:pPr>
      <w:r>
        <w:t>o zmianie ustawy o finansowym wspieraniu produkcji audiowizualnej oraz niektórych innych ustaw</w:t>
      </w:r>
      <w:bookmarkStart w:id="0" w:name="_Ref1"/>
      <w:r w:rsidRPr="00DC2E22">
        <w:rPr>
          <w:rStyle w:val="IGPindeksgrnyipogrubienie"/>
        </w:rPr>
        <w:footnoteReference w:id="1"/>
      </w:r>
      <w:bookmarkEnd w:id="0"/>
      <w:r w:rsidRPr="00DC2E22">
        <w:rPr>
          <w:rStyle w:val="IGPindeksgrnyipogrubienie"/>
        </w:rPr>
        <w:t>)</w:t>
      </w:r>
    </w:p>
    <w:p w14:paraId="57E3AC79" w14:textId="26EE4E93" w:rsidR="001E6A04" w:rsidRDefault="001E6A04" w:rsidP="001E6A04">
      <w:pPr>
        <w:pStyle w:val="ARTartustawynprozporzdzenia"/>
      </w:pPr>
      <w:r>
        <w:rPr>
          <w:rStyle w:val="Ppogrubienie"/>
        </w:rPr>
        <w:t>Art.</w:t>
      </w:r>
      <w:r w:rsidR="00A071C6">
        <w:rPr>
          <w:rStyle w:val="Ppogrubienie"/>
        </w:rPr>
        <w:t> </w:t>
      </w:r>
      <w:r>
        <w:rPr>
          <w:rStyle w:val="Ppogrubienie"/>
        </w:rPr>
        <w:t>1.</w:t>
      </w:r>
      <w:r w:rsidR="00A071C6">
        <w:rPr>
          <w:rStyle w:val="Ppogrubienie"/>
        </w:rPr>
        <w:t> </w:t>
      </w:r>
      <w:r>
        <w:t>W ustawie z dnia 9 listopada 2018 r. o finansowym wspieraniu produkcji audiowizualnej (Dz. U. z 2021 r. poz. 198) wprowadza się następujące zmiany:</w:t>
      </w:r>
    </w:p>
    <w:p w14:paraId="545C8B5A" w14:textId="77777777" w:rsidR="001E6A04" w:rsidRDefault="001E6A04" w:rsidP="001E6A04">
      <w:pPr>
        <w:pStyle w:val="PKTpunkt"/>
      </w:pPr>
      <w:r>
        <w:t>1)</w:t>
      </w:r>
      <w:r>
        <w:tab/>
        <w:t>w art. 18 ust. 2 otrzymuje brzmienie:</w:t>
      </w:r>
    </w:p>
    <w:p w14:paraId="7D5ADD06" w14:textId="77777777" w:rsidR="001E6A04" w:rsidRDefault="001E6A04" w:rsidP="001E6A04">
      <w:pPr>
        <w:pStyle w:val="ZUSTzmustartykuempunktem"/>
      </w:pPr>
      <w:r>
        <w:t xml:space="preserve">„2. Wniosek składa się </w:t>
      </w:r>
      <w:proofErr w:type="spellStart"/>
      <w:r>
        <w:t>niewcześniej</w:t>
      </w:r>
      <w:proofErr w:type="spellEnd"/>
      <w:r>
        <w:t xml:space="preserve"> niż 6 miesięcy przed dniem rozpoczęcia prac, które mają być objęte wsparciem finansowym, i </w:t>
      </w:r>
      <w:proofErr w:type="spellStart"/>
      <w:r>
        <w:t>niepóźniej</w:t>
      </w:r>
      <w:proofErr w:type="spellEnd"/>
      <w:r>
        <w:t xml:space="preserve"> niż w dniu poprzedzającym rozpoczęcie tych prac. Wnioskodawca jest zobowiązany rozpocząć prace objęte wsparciem finansowym w okresie rozliczeniowym wskazanym przez wnioskodawcę w harmonogramie produkcji audiowizualnej, o którym mowa w ust. 4 pkt 6.”;</w:t>
      </w:r>
    </w:p>
    <w:p w14:paraId="21DE2D83" w14:textId="77777777" w:rsidR="001E6A04" w:rsidRDefault="001E6A04" w:rsidP="001E6A04">
      <w:pPr>
        <w:pStyle w:val="PKTpunkt"/>
      </w:pPr>
      <w:r>
        <w:t>2)</w:t>
      </w:r>
      <w:r>
        <w:tab/>
        <w:t>po art. 19 dodaje się art. 19a i art. 19b w brzmieniu:</w:t>
      </w:r>
    </w:p>
    <w:p w14:paraId="6384B7A8" w14:textId="1F491EE4" w:rsidR="001E6A04" w:rsidRDefault="001E6A04" w:rsidP="001E6A04">
      <w:pPr>
        <w:pStyle w:val="ZARTzmartartykuempunktem"/>
      </w:pPr>
      <w:r>
        <w:t>„Art. 19a. Wniosek składa się i rozpatruje w</w:t>
      </w:r>
      <w:r w:rsidR="00227DC9">
        <w:t xml:space="preserve"> </w:t>
      </w:r>
      <w:r>
        <w:t>następujących okresach rozliczeniowych:</w:t>
      </w:r>
    </w:p>
    <w:p w14:paraId="7586834A" w14:textId="77777777" w:rsidR="001E6A04" w:rsidRDefault="001E6A04" w:rsidP="001E6A04">
      <w:pPr>
        <w:pStyle w:val="ZPKTzmpktartykuempunktem"/>
      </w:pPr>
      <w:r>
        <w:t>1)</w:t>
      </w:r>
      <w:r>
        <w:tab/>
        <w:t>pierwszym, który obejmuje okres od dnia 1 stycznia do dnia 30 czerwca danego roku kalendarzowego;</w:t>
      </w:r>
    </w:p>
    <w:p w14:paraId="4467B73A" w14:textId="77777777" w:rsidR="001E6A04" w:rsidRDefault="001E6A04" w:rsidP="001E6A04">
      <w:pPr>
        <w:pStyle w:val="ZPKTzmpktartykuempunktem"/>
      </w:pPr>
      <w:r>
        <w:t>2)</w:t>
      </w:r>
      <w:r>
        <w:tab/>
        <w:t>drugim, który obejmuje okres od dnia 1 lipca do dnia 31 grudnia danego roku kalendarzowego.</w:t>
      </w:r>
    </w:p>
    <w:p w14:paraId="59ED03F6" w14:textId="77777777" w:rsidR="001E6A04" w:rsidRDefault="001E6A04" w:rsidP="00DC2E22">
      <w:pPr>
        <w:pStyle w:val="ZARTzmartartykuempunktem"/>
      </w:pPr>
      <w:r>
        <w:t>Art. 19b. Niewykorzystane środki finansowe z pierwszego okresu rozliczeniowego przechodzą do drugiego okresu rozliczeniowego w ramach tego samego roku budżetowego.”;</w:t>
      </w:r>
    </w:p>
    <w:p w14:paraId="74BDD0AD" w14:textId="77777777" w:rsidR="001E6A04" w:rsidRDefault="001E6A04" w:rsidP="001E6A04">
      <w:pPr>
        <w:pStyle w:val="PKTpunkt"/>
      </w:pPr>
      <w:r>
        <w:t>3)</w:t>
      </w:r>
      <w:r>
        <w:tab/>
        <w:t>w art. 20:</w:t>
      </w:r>
    </w:p>
    <w:p w14:paraId="30FB74A9" w14:textId="77777777" w:rsidR="001E6A04" w:rsidRDefault="001E6A04" w:rsidP="001E6A04">
      <w:pPr>
        <w:pStyle w:val="LITlitera"/>
      </w:pPr>
      <w:r>
        <w:t>a)</w:t>
      </w:r>
      <w:r>
        <w:tab/>
        <w:t>ust. 1 otrzymuje brzmienie:</w:t>
      </w:r>
    </w:p>
    <w:p w14:paraId="39B73BF4" w14:textId="77777777" w:rsidR="001E6A04" w:rsidRDefault="001E6A04" w:rsidP="001E6A04">
      <w:pPr>
        <w:pStyle w:val="ZLITUSTzmustliter"/>
      </w:pPr>
      <w:r>
        <w:t>„1. Instytut rozpatruje wniosek i informuje pisemnie wnioskodawcę o rozstrzygnięciu w terminie 40 dni kalendarzowych od dnia złożenia wniosku.”,</w:t>
      </w:r>
    </w:p>
    <w:p w14:paraId="4583E132" w14:textId="77777777" w:rsidR="001E6A04" w:rsidRDefault="001E6A04" w:rsidP="00585C68">
      <w:pPr>
        <w:pStyle w:val="LITlitera"/>
        <w:keepNext/>
      </w:pPr>
      <w:r>
        <w:lastRenderedPageBreak/>
        <w:t>b)</w:t>
      </w:r>
      <w:r>
        <w:tab/>
        <w:t>ust. 3 otrzymuje brzmienie:</w:t>
      </w:r>
    </w:p>
    <w:p w14:paraId="6F632808" w14:textId="77777777" w:rsidR="001E6A04" w:rsidRDefault="001E6A04" w:rsidP="001E6A04">
      <w:pPr>
        <w:pStyle w:val="ZLITUSTzmustliter"/>
      </w:pPr>
      <w:r>
        <w:t xml:space="preserve">„3. W przypadku gdy ocena kosztorysu, o którym mowa w art. 18 ust. 4 pkt 8, wskazuje na nieadekwatność pozycji kosztowych względem założeń realizacyjnych oraz scenariusza, Instytut przekazuje wnioskodawcy uwagi do kosztorysu, w tym uwagi w zakresie dokonanej przez wnioskodawcę kwalifikacji kosztów jako polskich kosztów kwalifikowalnych, wraz z pisemnym uzasadnieniem oraz wzywa wnioskodawcę do przedstawienia zmodyfikowanego kosztorysu w terminie wskazanym w wezwaniu, </w:t>
      </w:r>
      <w:proofErr w:type="spellStart"/>
      <w:r>
        <w:t>niekrótszym</w:t>
      </w:r>
      <w:proofErr w:type="spellEnd"/>
      <w:r>
        <w:t xml:space="preserve"> niż 7 dni oraz </w:t>
      </w:r>
      <w:proofErr w:type="spellStart"/>
      <w:r>
        <w:t>niedłuższym</w:t>
      </w:r>
      <w:proofErr w:type="spellEnd"/>
      <w:r>
        <w:t xml:space="preserve"> niż 14 dni.”,</w:t>
      </w:r>
    </w:p>
    <w:p w14:paraId="4A03B830" w14:textId="77777777" w:rsidR="001E6A04" w:rsidRDefault="001E6A04" w:rsidP="001E6A04">
      <w:pPr>
        <w:pStyle w:val="LITlitera"/>
      </w:pPr>
      <w:r>
        <w:t>c)</w:t>
      </w:r>
      <w:r>
        <w:tab/>
        <w:t>po ust. 3 dodaje się ust. 3a w brzmieniu:</w:t>
      </w:r>
    </w:p>
    <w:p w14:paraId="0BBDD7E4" w14:textId="77777777" w:rsidR="001E6A04" w:rsidRDefault="001E6A04" w:rsidP="001E6A04">
      <w:pPr>
        <w:pStyle w:val="ZLITUSTzmustliter"/>
      </w:pPr>
      <w:r>
        <w:t>„3a. W przypadku gdy wnioskodawca z uzasadnionych przyczyn nie może przedstawić zmodyfikowanego kosztorysu w terminie, o którym mowa w ust. 3, Dyrektor Instytutu może jednorazowo wydłużyć ten termin o co najmniej 7 dni, jednak </w:t>
      </w:r>
      <w:proofErr w:type="spellStart"/>
      <w:r>
        <w:t>niewięcej</w:t>
      </w:r>
      <w:proofErr w:type="spellEnd"/>
      <w:r>
        <w:t xml:space="preserve"> niż o 14 dni.”,</w:t>
      </w:r>
    </w:p>
    <w:p w14:paraId="0D100020" w14:textId="371565BA" w:rsidR="001E6A04" w:rsidRDefault="001E6A04" w:rsidP="001E6A04">
      <w:pPr>
        <w:pStyle w:val="LITlitera"/>
      </w:pPr>
      <w:r>
        <w:t>d)</w:t>
      </w:r>
      <w:r>
        <w:tab/>
        <w:t>ust. 4 otrzymuje brzmienie:</w:t>
      </w:r>
    </w:p>
    <w:p w14:paraId="39E18B3D" w14:textId="5332E13A" w:rsidR="001E6A04" w:rsidRDefault="001E6A04" w:rsidP="001E6A04">
      <w:pPr>
        <w:pStyle w:val="ZLITUSTzmustliter"/>
      </w:pPr>
      <w:r>
        <w:t>„4. W przypadku nieprzedstawienia przez wnioskodawcę zmodyfikowanego kosztorysu w terminie, o którym mowa w ust. 3 albo 3a, Instytut ustala maksymalną wysokość danego rodzaju kosztu kwalifikowalnego, która zostanie uznana za podlegającą rozliczeniu w ramach wsparcia finansowego, i</w:t>
      </w:r>
      <w:r w:rsidR="00227DC9">
        <w:t xml:space="preserve"> </w:t>
      </w:r>
      <w:r>
        <w:t>przedstawia ją wnioskodawcy na piśmie w terminie 14 dni od dnia upływu terminu, o którym mowa w ust. 3 albo 3a.”,</w:t>
      </w:r>
    </w:p>
    <w:p w14:paraId="1CA7852B" w14:textId="65FBEDE9" w:rsidR="001E6A04" w:rsidRDefault="001E6A04" w:rsidP="001E6A04">
      <w:pPr>
        <w:pStyle w:val="LITlitera"/>
      </w:pPr>
      <w:r>
        <w:t>e)</w:t>
      </w:r>
      <w:r w:rsidR="00A071C6">
        <w:tab/>
      </w:r>
      <w:r>
        <w:t>ust. 6</w:t>
      </w:r>
      <w:r w:rsidR="00A071C6" w:rsidRPr="00A071C6">
        <w:t>–</w:t>
      </w:r>
      <w:r>
        <w:t>8 otrzymują brzmienie:</w:t>
      </w:r>
    </w:p>
    <w:p w14:paraId="61AC8C93" w14:textId="77777777" w:rsidR="001E6A04" w:rsidRDefault="001E6A04" w:rsidP="001E6A04">
      <w:pPr>
        <w:pStyle w:val="ZLITUSTzmustliter"/>
      </w:pPr>
      <w:r>
        <w:t>„6. Instytut rozpatruje wnioski w kolejności ich złożenia w ramach danego okresu rozliczeniowego, o którym mowa w art. 19a, przy czym wsparcie finansowe jest przyznawane wnioskodawcy wyłącznie do wyczerpania środków przeznaczonych na wsparcie finansowe przewidzianych w planie finansowym Instytutu na dany okres rozliczeniowy.</w:t>
      </w:r>
    </w:p>
    <w:p w14:paraId="3399C7F5" w14:textId="77777777" w:rsidR="001E6A04" w:rsidRDefault="001E6A04" w:rsidP="001E6A04">
      <w:pPr>
        <w:pStyle w:val="ZLITUSTzmustliter"/>
      </w:pPr>
      <w:r>
        <w:t>7. Instytut informuje pisemnie wnioskodawcę o rozpatrzeniu wniosku oraz nieprzyznaniu wsparcia finansowego z powodu wyczerpania środków przeznaczonych na wsparcie finansowe w danym okresie rozliczeniowym.</w:t>
      </w:r>
    </w:p>
    <w:p w14:paraId="2D98D2B4" w14:textId="64F79F97" w:rsidR="001E6A04" w:rsidRDefault="001E6A04" w:rsidP="001E6A04">
      <w:pPr>
        <w:pStyle w:val="ZLITUSTzmustliter"/>
      </w:pPr>
      <w:r>
        <w:t xml:space="preserve">8. Instytut tworzy listę rezerwową wniosków złożonych w danym okresie rozliczeniowym, które zostaną rozpatrzone w przypadku rezygnacji przez wnioskodawcę z przyznanego mu wsparcia finansowego lub w przypadku </w:t>
      </w:r>
      <w:r>
        <w:lastRenderedPageBreak/>
        <w:t>pojawienia się dodatkowych środków w danym okresie rozliczeniowym. Przepis ust.</w:t>
      </w:r>
      <w:r w:rsidR="001B5CE9">
        <w:t> </w:t>
      </w:r>
      <w:r>
        <w:t>6 stosuje się odpowiednio.”,</w:t>
      </w:r>
    </w:p>
    <w:p w14:paraId="5AD80EEB" w14:textId="0CE2EF65" w:rsidR="001E6A04" w:rsidRDefault="001E6A04" w:rsidP="001E6A04">
      <w:pPr>
        <w:pStyle w:val="LITlitera"/>
      </w:pPr>
      <w:r>
        <w:t>f)</w:t>
      </w:r>
      <w:r>
        <w:tab/>
        <w:t>dodaje się ust. 9</w:t>
      </w:r>
      <w:r w:rsidR="00A071C6">
        <w:t>–</w:t>
      </w:r>
      <w:r>
        <w:t>11 w brzmieniu:</w:t>
      </w:r>
    </w:p>
    <w:p w14:paraId="2DC12ACF" w14:textId="77777777" w:rsidR="001E6A04" w:rsidRDefault="001E6A04" w:rsidP="001E6A04">
      <w:pPr>
        <w:pStyle w:val="ZLITUSTzmustliter"/>
      </w:pPr>
      <w:r>
        <w:t>„9. Lista rezerwowa, o której mowa w ust. 8, zawiera dane osobowe ujęte we wniosku, o którym mowa w art. 18 ust. 3.</w:t>
      </w:r>
    </w:p>
    <w:p w14:paraId="66940E14" w14:textId="77777777" w:rsidR="001E6A04" w:rsidRDefault="001E6A04" w:rsidP="001E6A04">
      <w:pPr>
        <w:pStyle w:val="ZLITUSTzmustliter"/>
      </w:pPr>
      <w:r>
        <w:t>10. Dane osobowe, o których mowa w ust. 9, są przetwarzane w celu rozpatrzenia wniosku oraz dokonania wszelkich czynności związanych z zawarciem umowy o wsparcie finansowe, z jej realizacją i z odstąpieniem od niej.</w:t>
      </w:r>
    </w:p>
    <w:p w14:paraId="58ED0F06" w14:textId="40D182EA" w:rsidR="001E6A04" w:rsidRDefault="001E6A04" w:rsidP="001E6A04">
      <w:pPr>
        <w:pStyle w:val="ZLITUSTzmustliter"/>
      </w:pPr>
      <w:r>
        <w:t>11. Dyrektor Instytutu przechowuje dane osobowe, o których mowa w ust. 9, w sposób gwarantujący zachowanie ich poufności, integralności, kompletności oraz dostępności, w</w:t>
      </w:r>
      <w:r w:rsidR="0031626D">
        <w:t xml:space="preserve"> </w:t>
      </w:r>
      <w:r>
        <w:t xml:space="preserve">warunkach niegrożących uszkodzeniem lub zniszczeniem dokumentów zawierających dane osobowe </w:t>
      </w:r>
      <w:r w:rsidR="00A071C6">
        <w:t>–</w:t>
      </w:r>
      <w:r>
        <w:t xml:space="preserve"> od dnia ich otrzymania przez okres 15</w:t>
      </w:r>
      <w:r w:rsidR="00EC128D">
        <w:t> </w:t>
      </w:r>
      <w:r>
        <w:t>lat, przy czym koniec tego terminu przypada na ostatni dzień roku kalendarzowego.”;</w:t>
      </w:r>
    </w:p>
    <w:p w14:paraId="19663964" w14:textId="41B466EA" w:rsidR="001E6A04" w:rsidRDefault="001E6A04" w:rsidP="001E6A04">
      <w:pPr>
        <w:pStyle w:val="PKTpunkt"/>
      </w:pPr>
      <w:r>
        <w:t>4)</w:t>
      </w:r>
      <w:r>
        <w:tab/>
        <w:t>w art. 24 po ust. 1 dodaje się ust. 1a</w:t>
      </w:r>
      <w:r w:rsidR="00A071C6">
        <w:t>–</w:t>
      </w:r>
      <w:r>
        <w:t>1g w brzmieniu:</w:t>
      </w:r>
    </w:p>
    <w:p w14:paraId="01B46D80" w14:textId="409818DC" w:rsidR="001E6A04" w:rsidRDefault="001E6A04" w:rsidP="001E6A04">
      <w:pPr>
        <w:pStyle w:val="ZUSTzmustartykuempunktem"/>
      </w:pPr>
      <w:r>
        <w:t xml:space="preserve">„1a. Przedsiębiorca, któremu przyznano wsparcie finansowe, może dokonać przelewu wierzytelności przyszłej przyznanego wsparcia finansowego na rzecz banku krajowego lub banku zagranicznego, o których mowa odpowiednio w art. 4 ust. 1 pkt 1 i 2 ustawy z dnia 29 sierpnia 1997 r. </w:t>
      </w:r>
      <w:r w:rsidRPr="001E6A04">
        <w:t>–</w:t>
      </w:r>
      <w:r>
        <w:t xml:space="preserve"> Prawo bankowe (Dz. U. z 2026 r. poz. 38, 176, 331, 340</w:t>
      </w:r>
      <w:r w:rsidR="00ED6BDC">
        <w:t>,</w:t>
      </w:r>
      <w:r>
        <w:t xml:space="preserve"> 644</w:t>
      </w:r>
      <w:r w:rsidR="00ED6BDC">
        <w:t xml:space="preserve"> i 846</w:t>
      </w:r>
      <w:r>
        <w:t>), w celu zabezpieczenia wierzytelności, które wynikają z czynności bankowych, o których mowa w art. 5 ust. 1 pkt 3 i 5 oraz ust. 2 pkt 1 tej ustawy.</w:t>
      </w:r>
    </w:p>
    <w:p w14:paraId="01D97583" w14:textId="77777777" w:rsidR="001E6A04" w:rsidRDefault="001E6A04" w:rsidP="001E6A04">
      <w:pPr>
        <w:pStyle w:val="ZUSTzmustartykuempunktem"/>
      </w:pPr>
      <w:r>
        <w:t>1b. Przelewu wierzytelności, o którym mowa w ust. 1a, można dokonać wyłącznie w celu zabezpieczenia finansowania realizacji produkcji audiowizualnej albo usługi na rzecz produkcji audiowizualnej, na które przyznano wsparcie finansowe. Przelew ten jest ograniczony do wysokości sumy zgromadzonej na rachunku powierniczym, o którym mowa w ust. 1.</w:t>
      </w:r>
    </w:p>
    <w:p w14:paraId="0E7DC3F0" w14:textId="77777777" w:rsidR="001E6A04" w:rsidRDefault="001E6A04" w:rsidP="001E6A04">
      <w:pPr>
        <w:pStyle w:val="ZUSTzmustartykuempunktem"/>
      </w:pPr>
      <w:r>
        <w:t>1c. Przelew wierzytelności, o którym mowa w ust. 1a, obejmuje wyłącznie kwotę wsparcia finansowego, o której mowa w art. 23 pkt 2, przyznanego przedsiębiorcy przez Instytut.</w:t>
      </w:r>
    </w:p>
    <w:p w14:paraId="09D29225" w14:textId="77777777" w:rsidR="001E6A04" w:rsidRDefault="001E6A04" w:rsidP="001E6A04">
      <w:pPr>
        <w:pStyle w:val="ZUSTzmustartykuempunktem"/>
      </w:pPr>
      <w:r>
        <w:t>1d. W terminie 3 dni od dnia dokonania przelewu wierzytelności, o którym mowa w ust. 1a, przedsiębiorca informuje o tym fakcie Bank Gospodarstwa Krajowego i Instytut, przekazując im równocześnie umowę przelewu wierzytelności albo jej poświadczoną notarialnie kopię.</w:t>
      </w:r>
    </w:p>
    <w:p w14:paraId="6E3D5DFD" w14:textId="77777777" w:rsidR="001E6A04" w:rsidRDefault="001E6A04" w:rsidP="001E6A04">
      <w:pPr>
        <w:pStyle w:val="ZUSTzmustartykuempunktem"/>
      </w:pPr>
      <w:r>
        <w:lastRenderedPageBreak/>
        <w:t>1e.</w:t>
      </w:r>
      <w:r w:rsidRPr="005A354E">
        <w:rPr>
          <w:rStyle w:val="IGindeksgrny"/>
        </w:rPr>
        <w:t xml:space="preserve"> </w:t>
      </w:r>
      <w:r>
        <w:t xml:space="preserve">Bank krajowy lub bank zagraniczny, o których mowa odpowiednio w art. 4 ust. 1 pkt 1 i 2 ustawy z dnia 29 sierpnia 1997 r. </w:t>
      </w:r>
      <w:r w:rsidRPr="001E6A04">
        <w:t>–</w:t>
      </w:r>
      <w:r>
        <w:t xml:space="preserve"> Prawo bankowe, którym przysługuje wierzytelność, o której mowa w ust. 1a, są uprawnione do złożenia dyspozycji wypłaty środków pieniężnych z rachunku powierniczego, o którym mowa w ust. 1, w celu zaspokojenia przysługujących im wymagalnych wierzytelności w terminach i kwotach wynikających z harmonogramu umowy o wsparcie finansowe, o której mowa w art. 22 ust. 1.</w:t>
      </w:r>
    </w:p>
    <w:p w14:paraId="434BA4AC" w14:textId="77777777" w:rsidR="001E6A04" w:rsidRDefault="001E6A04" w:rsidP="001E6A04">
      <w:pPr>
        <w:pStyle w:val="ZUSTzmustartykuempunktem"/>
      </w:pPr>
      <w:r>
        <w:t xml:space="preserve">1f. Bank Gospodarstwa Krajowego prowadzący rachunek powierniczy, o którym mowa w ust. 1, po pozytywnej weryfikacji dyspozycji o wypłatę środków złożonej przez bank krajowy lub bank zagraniczny, na których rzecz dokonano przelewu wierzytelności, realizuje niezwłocznie dyspozycję, o której mowa w ust. 1e, jednak </w:t>
      </w:r>
      <w:proofErr w:type="spellStart"/>
      <w:r>
        <w:t>niewcześniej</w:t>
      </w:r>
      <w:proofErr w:type="spellEnd"/>
      <w:r>
        <w:t xml:space="preserve"> niż w dniu, w którym otrzyma od Instytutu informację w formie pisemnej o dokonaniu przez Instytut pozytywnej weryfikacji raportu, o której mowa w art. 26 ust. 1.</w:t>
      </w:r>
    </w:p>
    <w:p w14:paraId="47F92231" w14:textId="77777777" w:rsidR="001E6A04" w:rsidRDefault="001E6A04" w:rsidP="001E6A04">
      <w:pPr>
        <w:pStyle w:val="ZUSTzmustartykuempunktem"/>
      </w:pPr>
      <w:r>
        <w:t>1g.</w:t>
      </w:r>
      <w:r w:rsidRPr="006B7BFB">
        <w:t xml:space="preserve"> </w:t>
      </w:r>
      <w:r>
        <w:t>Instytut przesyła do Banku Gospodarstwa Krajowego informację o pozytywnej weryfikacji raportu, o której mowa w art. 26 ust. 1, w terminie 30 dni od dnia jej dokonania.”;</w:t>
      </w:r>
    </w:p>
    <w:p w14:paraId="3BA1851F" w14:textId="77777777" w:rsidR="001E6A04" w:rsidRDefault="001E6A04" w:rsidP="001E6A04">
      <w:pPr>
        <w:pStyle w:val="PKTpunkt"/>
      </w:pPr>
      <w:r>
        <w:t>5)</w:t>
      </w:r>
      <w:r>
        <w:tab/>
        <w:t>w art. 33:</w:t>
      </w:r>
    </w:p>
    <w:p w14:paraId="3E7CCF80" w14:textId="77777777" w:rsidR="001E6A04" w:rsidRDefault="001E6A04" w:rsidP="001E6A04">
      <w:pPr>
        <w:pStyle w:val="LITlitera"/>
      </w:pPr>
      <w:r>
        <w:t>a)</w:t>
      </w:r>
      <w:r>
        <w:tab/>
        <w:t>po ust. 1 dodaje się ust. 1a w brzmieniu:</w:t>
      </w:r>
    </w:p>
    <w:p w14:paraId="55314827" w14:textId="2F6281BF" w:rsidR="001E6A04" w:rsidRDefault="001E6A04" w:rsidP="001E6A04">
      <w:pPr>
        <w:pStyle w:val="ZLITUSTzmustliter"/>
      </w:pPr>
      <w:r>
        <w:t>„1a.</w:t>
      </w:r>
      <w:r w:rsidR="00732C82">
        <w:t xml:space="preserve"> </w:t>
      </w:r>
      <w:r>
        <w:t>W latach 2028–2037 minimalny limit wydatków budżetu państwa będących skutkiem finansowym ustawy wynosi 100 000 tys. zł rocznie, natomiast maksymalny limit wydatków budżetu państwa będących skutkiem finansowym ustawy wynosi w:</w:t>
      </w:r>
    </w:p>
    <w:p w14:paraId="5EA9D429" w14:textId="77777777" w:rsidR="001E6A04" w:rsidRDefault="001E6A04" w:rsidP="001E6A04">
      <w:pPr>
        <w:pStyle w:val="ZLITPKTzmpktliter"/>
      </w:pPr>
      <w:r>
        <w:t>1)</w:t>
      </w:r>
      <w:r>
        <w:tab/>
        <w:t>2028 r. – 230 000 tys. zł;</w:t>
      </w:r>
    </w:p>
    <w:p w14:paraId="343D1A7D" w14:textId="77777777" w:rsidR="001E6A04" w:rsidRDefault="001E6A04" w:rsidP="001E6A04">
      <w:pPr>
        <w:pStyle w:val="ZLITPKTzmpktliter"/>
      </w:pPr>
      <w:r>
        <w:t>2)</w:t>
      </w:r>
      <w:r>
        <w:tab/>
        <w:t>2029 r. – 230 000 tys. zł;</w:t>
      </w:r>
    </w:p>
    <w:p w14:paraId="272DEEF9" w14:textId="77777777" w:rsidR="001E6A04" w:rsidRDefault="001E6A04" w:rsidP="001E6A04">
      <w:pPr>
        <w:pStyle w:val="ZLITPKTzmpktliter"/>
      </w:pPr>
      <w:r>
        <w:t>3)</w:t>
      </w:r>
      <w:r>
        <w:tab/>
        <w:t>2030 r. – 230 000 tys. zł;</w:t>
      </w:r>
    </w:p>
    <w:p w14:paraId="28359DD3" w14:textId="77777777" w:rsidR="001E6A04" w:rsidRDefault="001E6A04" w:rsidP="001E6A04">
      <w:pPr>
        <w:pStyle w:val="ZLITPKTzmpktliter"/>
      </w:pPr>
      <w:r>
        <w:t>4)</w:t>
      </w:r>
      <w:r>
        <w:tab/>
        <w:t>2031 r. – 230 000 tys. zł;</w:t>
      </w:r>
    </w:p>
    <w:p w14:paraId="2BF4798D" w14:textId="77777777" w:rsidR="001E6A04" w:rsidRDefault="001E6A04" w:rsidP="001E6A04">
      <w:pPr>
        <w:pStyle w:val="ZLITPKTzmpktliter"/>
      </w:pPr>
      <w:r>
        <w:t>5)</w:t>
      </w:r>
      <w:r>
        <w:tab/>
        <w:t>2032 r. – 230 000 tys. zł;</w:t>
      </w:r>
    </w:p>
    <w:p w14:paraId="5CE7DE27" w14:textId="77777777" w:rsidR="001E6A04" w:rsidRDefault="001E6A04" w:rsidP="001E6A04">
      <w:pPr>
        <w:pStyle w:val="ZLITPKTzmpktliter"/>
      </w:pPr>
      <w:r>
        <w:t>6)</w:t>
      </w:r>
      <w:r>
        <w:tab/>
        <w:t>2033 r. – 230 000 tys. zł;</w:t>
      </w:r>
    </w:p>
    <w:p w14:paraId="46426665" w14:textId="77777777" w:rsidR="001E6A04" w:rsidRDefault="001E6A04" w:rsidP="001E6A04">
      <w:pPr>
        <w:pStyle w:val="ZLITPKTzmpktliter"/>
      </w:pPr>
      <w:r>
        <w:t>7)</w:t>
      </w:r>
      <w:r>
        <w:tab/>
        <w:t>2034 r. – 230 000 tys. zł;</w:t>
      </w:r>
    </w:p>
    <w:p w14:paraId="7C5EFD91" w14:textId="77777777" w:rsidR="001E6A04" w:rsidRDefault="001E6A04" w:rsidP="001E6A04">
      <w:pPr>
        <w:pStyle w:val="ZLITPKTzmpktliter"/>
      </w:pPr>
      <w:r>
        <w:t>8)</w:t>
      </w:r>
      <w:r>
        <w:tab/>
        <w:t>2035 r. – 230 000 tys. zł;</w:t>
      </w:r>
    </w:p>
    <w:p w14:paraId="63328B73" w14:textId="77777777" w:rsidR="001E6A04" w:rsidRDefault="001E6A04" w:rsidP="001E6A04">
      <w:pPr>
        <w:pStyle w:val="ZLITPKTzmpktliter"/>
      </w:pPr>
      <w:r>
        <w:t>9)</w:t>
      </w:r>
      <w:r>
        <w:tab/>
        <w:t>2036 r. – 230 000 tys. zł;</w:t>
      </w:r>
    </w:p>
    <w:p w14:paraId="251CAAA6" w14:textId="77777777" w:rsidR="001E6A04" w:rsidRDefault="001E6A04" w:rsidP="001E6A04">
      <w:pPr>
        <w:pStyle w:val="ZLITPKTzmpktliter"/>
      </w:pPr>
      <w:r>
        <w:t>10)</w:t>
      </w:r>
      <w:r>
        <w:tab/>
        <w:t>2037 r. – 230 000 tys. zł.”,</w:t>
      </w:r>
    </w:p>
    <w:p w14:paraId="2FBD7EC9" w14:textId="16FE9AF8" w:rsidR="001E6A04" w:rsidRDefault="001E6A04" w:rsidP="001E6A04">
      <w:pPr>
        <w:pStyle w:val="LITlitera"/>
      </w:pPr>
      <w:r>
        <w:t>b)</w:t>
      </w:r>
      <w:r>
        <w:tab/>
        <w:t>w ust. 2 i 3 po wyrazach „o którym mowa w ust. 1” dodaje się wyrazy „i 1a”</w:t>
      </w:r>
      <w:r w:rsidR="0031626D">
        <w:t>”</w:t>
      </w:r>
      <w:r>
        <w:t>.</w:t>
      </w:r>
    </w:p>
    <w:p w14:paraId="13B5AE4D" w14:textId="52EB3491" w:rsidR="001E6A04" w:rsidRDefault="001E6A04" w:rsidP="001E6A04">
      <w:pPr>
        <w:pStyle w:val="ARTartustawynprozporzdzenia"/>
      </w:pPr>
      <w:r>
        <w:rPr>
          <w:rStyle w:val="Ppogrubienie"/>
        </w:rPr>
        <w:lastRenderedPageBreak/>
        <w:t>Art.</w:t>
      </w:r>
      <w:r w:rsidR="00A071C6">
        <w:rPr>
          <w:rStyle w:val="Ppogrubienie"/>
        </w:rPr>
        <w:t> </w:t>
      </w:r>
      <w:r>
        <w:rPr>
          <w:rStyle w:val="Ppogrubienie"/>
        </w:rPr>
        <w:t>2.</w:t>
      </w:r>
      <w:r w:rsidR="00A071C6">
        <w:rPr>
          <w:rStyle w:val="Ppogrubienie"/>
        </w:rPr>
        <w:t> </w:t>
      </w:r>
      <w:r>
        <w:t>W ustawie z dnia 7 listopada 1996 r. o obowiązkowych egzemplarzach bibliotecznych (Dz. U. z 2018 r. poz. 545) w art. 6 dotychczasową treść oznacza się jako ust. 1 i dodaje się ust. 2 i 3 w brzmieniu:</w:t>
      </w:r>
    </w:p>
    <w:p w14:paraId="3BEC8C2D" w14:textId="4E7717D1" w:rsidR="001E6A04" w:rsidRDefault="001E6A04" w:rsidP="001E6A04">
      <w:pPr>
        <w:pStyle w:val="ZUSTzmustartykuempunktem"/>
      </w:pPr>
      <w:r>
        <w:t>„2.</w:t>
      </w:r>
      <w:r w:rsidR="00732C82">
        <w:t xml:space="preserve"> </w:t>
      </w:r>
      <w:r>
        <w:t>Na wniosek producenta filmu dyrektor państwowej instytucji kultury wyspecjalizowanej w zakresie ochrony narodowego dziedzictwa kulturalnego w dziedzinie kinematografii wskazuje standard, w jakim jest przekazywana kopia filmu, o której mowa w ust. 1.</w:t>
      </w:r>
    </w:p>
    <w:p w14:paraId="7CCA69C5" w14:textId="25AF6681" w:rsidR="001E6A04" w:rsidRPr="001E6A04" w:rsidRDefault="001E6A04" w:rsidP="001E6A04">
      <w:pPr>
        <w:pStyle w:val="ZUSTzmustartykuempunktem"/>
        <w:rPr>
          <w:rStyle w:val="Ppogrubienie"/>
        </w:rPr>
      </w:pPr>
      <w:r>
        <w:t xml:space="preserve">3. Producent filmu </w:t>
      </w:r>
      <w:r w:rsidRPr="001E6A04">
        <w:t>składa</w:t>
      </w:r>
      <w:r>
        <w:t xml:space="preserve"> wniosek, o którym mowa w ust. 2, w terminie 30 dni po zakończeniu produkcji filmu, jednak nie później niż w dniu rozpoczęcia dystrybucji filmu, o którym mowa w ust. 1.”.</w:t>
      </w:r>
    </w:p>
    <w:p w14:paraId="7C489915" w14:textId="6A41A79D" w:rsidR="001E6A04" w:rsidRPr="001E6A04" w:rsidRDefault="001E6A04" w:rsidP="001E6A04">
      <w:pPr>
        <w:pStyle w:val="ARTartustawynprozporzdzenia"/>
        <w:rPr>
          <w:rStyle w:val="Ppogrubienie"/>
        </w:rPr>
      </w:pPr>
      <w:r>
        <w:rPr>
          <w:rStyle w:val="Ppogrubienie"/>
        </w:rPr>
        <w:t>Art.</w:t>
      </w:r>
      <w:r w:rsidR="002E7978">
        <w:rPr>
          <w:rStyle w:val="Ppogrubienie"/>
        </w:rPr>
        <w:t> </w:t>
      </w:r>
      <w:r>
        <w:rPr>
          <w:rStyle w:val="Ppogrubienie"/>
        </w:rPr>
        <w:t>3.</w:t>
      </w:r>
      <w:r w:rsidR="002E7978">
        <w:rPr>
          <w:rStyle w:val="Ppogrubienie"/>
        </w:rPr>
        <w:t> </w:t>
      </w:r>
      <w:r>
        <w:t>W ustawie z dnia 30 czerwca 2005 r. o kinematografii (Dz. U. z 2023 r. poz. 130) wprowadza się następujące zmiany:</w:t>
      </w:r>
    </w:p>
    <w:p w14:paraId="0825B7D6" w14:textId="77777777" w:rsidR="001E6A04" w:rsidRDefault="001E6A04" w:rsidP="001E6A04">
      <w:pPr>
        <w:pStyle w:val="PKTpunkt"/>
      </w:pPr>
      <w:r>
        <w:t>1)</w:t>
      </w:r>
      <w:r>
        <w:tab/>
        <w:t>w art. 19a ust. 3 otrzymuje brzmienie:</w:t>
      </w:r>
    </w:p>
    <w:p w14:paraId="2A0A544D" w14:textId="77777777" w:rsidR="001E6A04" w:rsidRDefault="001E6A04" w:rsidP="001E6A04">
      <w:pPr>
        <w:pStyle w:val="ZUSTzmustartykuempunktem"/>
      </w:pPr>
      <w:r>
        <w:t>„3. Dane, o których mowa w ust. 1:</w:t>
      </w:r>
    </w:p>
    <w:p w14:paraId="6950D35B" w14:textId="77777777" w:rsidR="001E6A04" w:rsidRDefault="001E6A04" w:rsidP="001E6A04">
      <w:pPr>
        <w:pStyle w:val="ZPKTzmpktartykuempunktem"/>
      </w:pPr>
      <w:r>
        <w:t>1)</w:t>
      </w:r>
      <w:r>
        <w:tab/>
        <w:t>pkt 1, są przekazywane raz w tygodniu, w pierwszym dniu, który nie jest dniem wolnym od pracy, następującym po każdej niedzieli,</w:t>
      </w:r>
    </w:p>
    <w:p w14:paraId="5CC92B8A" w14:textId="77777777" w:rsidR="001E6A04" w:rsidRDefault="001E6A04" w:rsidP="001E6A04">
      <w:pPr>
        <w:pStyle w:val="ZPKTzmpktartykuempunktem"/>
      </w:pPr>
      <w:r>
        <w:t>2)</w:t>
      </w:r>
      <w:r>
        <w:tab/>
        <w:t>pkt 2, są przekazywane w terminie do 25. dnia miesiąca następującego po miesiącu, którego dotyczą</w:t>
      </w:r>
    </w:p>
    <w:p w14:paraId="2C983309" w14:textId="73C82832" w:rsidR="001E6A04" w:rsidRDefault="00A071C6" w:rsidP="001E6A04">
      <w:pPr>
        <w:pStyle w:val="ZCZWSPPKTzmczciwsppktartykuempunktem"/>
      </w:pPr>
      <w:r>
        <w:t>–</w:t>
      </w:r>
      <w:r w:rsidR="001E6A04">
        <w:t xml:space="preserve"> za pośrednictwem systemu teleinformatycznego z użyciem dokumentów elektronicznych w rozumieniu </w:t>
      </w:r>
      <w:hyperlink r:id="rId9" w:tooltip="https://sip.legalis.pl/document-view.seam?documentId=mfrxilrtg4ytqnbtgq3diltqmfyc4nrwguzdcmrxga&amp;refSource=hyp" w:history="1">
        <w:r w:rsidR="001E6A04">
          <w:t>art. 3 pkt 2</w:t>
        </w:r>
      </w:hyperlink>
      <w:r w:rsidR="001E6A04">
        <w:t xml:space="preserve"> ustawy z dnia 17 lutego 2005 r. o informatyzacji działalności podmiotów realizujących zadania publiczne (Dz. U. z 2025 r. poz. 1703 oraz z 2026 r. poz. 160) albo przez formularz elektroniczny udostępniony na stronie podmiotowej Instytutu w Biuletynie Informacji Publicznej.”;</w:t>
      </w:r>
    </w:p>
    <w:p w14:paraId="65EABB4E" w14:textId="77777777" w:rsidR="001E6A04" w:rsidRDefault="001E6A04" w:rsidP="001E6A04">
      <w:pPr>
        <w:pStyle w:val="PKTpunkt"/>
      </w:pPr>
      <w:r>
        <w:t>2)</w:t>
      </w:r>
      <w:r>
        <w:tab/>
        <w:t>art. 30 otrzymuje brzmienie:</w:t>
      </w:r>
    </w:p>
    <w:p w14:paraId="792093C5" w14:textId="77777777" w:rsidR="001E6A04" w:rsidRDefault="001E6A04" w:rsidP="00DC2E22">
      <w:pPr>
        <w:pStyle w:val="ZARTzmartartykuempunktem"/>
      </w:pPr>
      <w:r>
        <w:t>„Art. 30. 1. Producent filmu przekazuje nieodpłatnie państwowej instytucji kultury wyspecjalizowanej w zakresie ochrony narodowego dziedzictwa kulturalnego w dziedzinie kinematografii jeden egzemplarz nieeksploatowanej kopii każdego wyprodukowanego filmu oraz materiały dokumentacyjne związane z produkcją filmu, w szczególności scenariusz, listę montażową i dialogową, fotosy, plakaty, listę napisów i materiały reklamowe, w terminie 60 dni po zakończeniu produkcji filmu.</w:t>
      </w:r>
    </w:p>
    <w:p w14:paraId="71D1F71B" w14:textId="3C66B898" w:rsidR="001E6A04" w:rsidRDefault="001E6A04" w:rsidP="001E6A04">
      <w:pPr>
        <w:pStyle w:val="ZUSTzmustartykuempunktem"/>
      </w:pPr>
      <w:r>
        <w:t>2.</w:t>
      </w:r>
      <w:r w:rsidR="00732C82">
        <w:t xml:space="preserve"> </w:t>
      </w:r>
      <w:r>
        <w:t xml:space="preserve">Na wniosek producenta filmu dyrektor państwowej instytucji kultury wyspecjalizowanej w zakresie ochrony narodowego dziedzictwa kulturalnego </w:t>
      </w:r>
      <w:r>
        <w:lastRenderedPageBreak/>
        <w:t>w dziedzinie kinematografii wskazuje standard, w jakim jest przekazywana kopia filmu, o której mowa w ust. 1.</w:t>
      </w:r>
    </w:p>
    <w:p w14:paraId="1F01C178" w14:textId="77777777" w:rsidR="001E6A04" w:rsidRDefault="001E6A04" w:rsidP="001E6A04">
      <w:pPr>
        <w:pStyle w:val="ZUSTzmustartykuempunktem"/>
      </w:pPr>
      <w:r>
        <w:t>3. Producent filmu składa wniosek, o którym mowa w ust. 2, w terminie 30 dni po zakończeniu produkcji filmu.”;</w:t>
      </w:r>
    </w:p>
    <w:p w14:paraId="2167D969" w14:textId="77777777" w:rsidR="001E6A04" w:rsidRDefault="001E6A04" w:rsidP="001E6A04">
      <w:pPr>
        <w:pStyle w:val="PKTpunkt"/>
      </w:pPr>
      <w:r>
        <w:t>3)</w:t>
      </w:r>
      <w:r>
        <w:tab/>
        <w:t>po art. 30 dodaje się art. 30a w brzmieniu:</w:t>
      </w:r>
    </w:p>
    <w:p w14:paraId="280C4931" w14:textId="77777777" w:rsidR="001E6A04" w:rsidRDefault="001E6A04" w:rsidP="001E6A04">
      <w:pPr>
        <w:pStyle w:val="ZUSTzmustartykuempunktem"/>
      </w:pPr>
      <w:r>
        <w:t>„Art. 30a. 1. Państwowa instytucja kultury wyspecjalizowana w zakresie ochrony narodowego dziedzictwa kulturalnego w dziedzinie kinematografii może pokryć, w całości albo w części, koszty związane z przygotowaniem archiwalnej kopii filmu, w </w:t>
      </w:r>
      <w:proofErr w:type="gramStart"/>
      <w:r>
        <w:t>przypadku</w:t>
      </w:r>
      <w:proofErr w:type="gramEnd"/>
      <w:r>
        <w:t xml:space="preserve"> gdy dystrybucja filmu się zakończyła, a film ma szczególne znaczenie dla kultury i pokrycie tych kosztów jest uzasadnione potrzebą ochrony dziedzictwa narodowego w dziedzinie kinematografii.</w:t>
      </w:r>
    </w:p>
    <w:p w14:paraId="7A60B18B" w14:textId="77777777" w:rsidR="001E6A04" w:rsidRDefault="001E6A04" w:rsidP="001E6A04">
      <w:pPr>
        <w:pStyle w:val="ZUSTzmustartykuempunktem"/>
      </w:pPr>
      <w:r>
        <w:t>2. Realizując zadanie, o którym mowa w art. 8 ust. 1 pkt 8, Instytut oraz instytucja, o której mowa w art. 28 ust. 1, zawierają porozumienie określające wysokość środków finansowych przekazywanych przez Instytut na pokrycie kosztów związanych z przygotowaniem kopii filmu, o której mowa w ust. 1, oraz zasady współpracy związane z przekazywaniem tych środków.”.</w:t>
      </w:r>
    </w:p>
    <w:p w14:paraId="6A880C0B" w14:textId="0AAAE3A0" w:rsidR="001E6A04" w:rsidRDefault="001E6A04" w:rsidP="001E6A04">
      <w:pPr>
        <w:pStyle w:val="ARTartustawynprozporzdzenia"/>
      </w:pPr>
      <w:r>
        <w:rPr>
          <w:rStyle w:val="Ppogrubienie"/>
        </w:rPr>
        <w:t>Art.</w:t>
      </w:r>
      <w:r w:rsidR="002E7978">
        <w:rPr>
          <w:rStyle w:val="Ppogrubienie"/>
        </w:rPr>
        <w:t> </w:t>
      </w:r>
      <w:r>
        <w:rPr>
          <w:rStyle w:val="Ppogrubienie"/>
        </w:rPr>
        <w:t>4.</w:t>
      </w:r>
      <w:r>
        <w:t> 1.</w:t>
      </w:r>
      <w:r w:rsidR="002E7978">
        <w:t> </w:t>
      </w:r>
      <w:r>
        <w:t>Do wniosków o przyznanie wsparcia finansowego, o których mowa w art. 18 ust. 1 ustawy zmienianej w art. 1, złożonych i nierozpatrzonych przed dniem wejścia w życie niniejszej ustawy, stosuje się przepisy dotychczasowe.</w:t>
      </w:r>
    </w:p>
    <w:p w14:paraId="0042E73A" w14:textId="58EB2234" w:rsidR="001E6A04" w:rsidRDefault="001E6A04" w:rsidP="00DC2E22">
      <w:pPr>
        <w:pStyle w:val="USTustnpkodeksu"/>
      </w:pPr>
      <w:r>
        <w:t>2.</w:t>
      </w:r>
      <w:r w:rsidR="002E7978">
        <w:t> </w:t>
      </w:r>
      <w:r>
        <w:t>Do obowiązujących w dniu wejścia w życie niniejszej ustawy umów o wsparcie finansowe, o których mowa w art. 22 ust. 1 ustawy zmienianej w art. 1, stosuje się przepisy dotychczasowe.</w:t>
      </w:r>
    </w:p>
    <w:p w14:paraId="21AD5EC2" w14:textId="4F8BFDC1" w:rsidR="001E6A04" w:rsidRPr="001E6A04" w:rsidRDefault="001E6A04" w:rsidP="001E6A04">
      <w:pPr>
        <w:pStyle w:val="ARTartustawynprozporzdzenia"/>
        <w:rPr>
          <w:rStyle w:val="Ppogrubienie"/>
        </w:rPr>
      </w:pPr>
      <w:r>
        <w:rPr>
          <w:rStyle w:val="Ppogrubienie"/>
        </w:rPr>
        <w:t>Art.</w:t>
      </w:r>
      <w:r w:rsidR="002E7978">
        <w:rPr>
          <w:rStyle w:val="Ppogrubienie"/>
        </w:rPr>
        <w:t> </w:t>
      </w:r>
      <w:r>
        <w:rPr>
          <w:rStyle w:val="Ppogrubienie"/>
        </w:rPr>
        <w:t>5.</w:t>
      </w:r>
      <w:r>
        <w:t xml:space="preserve"> Ustawa wchodzi w życie z dniem 1 stycznia 2027 </w:t>
      </w:r>
      <w:r w:rsidRPr="002E7978">
        <w:t>r</w:t>
      </w:r>
      <w:r w:rsidRPr="00DC2E22">
        <w:t>.</w:t>
      </w:r>
    </w:p>
    <w:sectPr w:rsidR="001E6A04" w:rsidRPr="001E6A04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2CCC6" w14:textId="77777777" w:rsidR="00A64A33" w:rsidRDefault="00A64A33">
      <w:r>
        <w:separator/>
      </w:r>
    </w:p>
  </w:endnote>
  <w:endnote w:type="continuationSeparator" w:id="0">
    <w:p w14:paraId="35EEAAAF" w14:textId="77777777" w:rsidR="00A64A33" w:rsidRDefault="00A64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B9D36" w14:textId="77777777" w:rsidR="00A64A33" w:rsidRDefault="00A64A33">
      <w:r>
        <w:separator/>
      </w:r>
    </w:p>
  </w:footnote>
  <w:footnote w:type="continuationSeparator" w:id="0">
    <w:p w14:paraId="252F3EDB" w14:textId="77777777" w:rsidR="00A64A33" w:rsidRDefault="00A64A33">
      <w:r>
        <w:continuationSeparator/>
      </w:r>
    </w:p>
  </w:footnote>
  <w:footnote w:id="1">
    <w:p w14:paraId="05598D47" w14:textId="77777777" w:rsidR="001E6A04" w:rsidRDefault="001E6A04" w:rsidP="001E6A04">
      <w:pPr>
        <w:pStyle w:val="ODNONIKtreodnonika"/>
      </w:pPr>
      <w:r>
        <w:rPr>
          <w:rStyle w:val="IGindeksgrny"/>
        </w:rPr>
        <w:footnoteRef/>
      </w:r>
      <w:r>
        <w:rPr>
          <w:rStyle w:val="IGindeksgrny"/>
        </w:rPr>
        <w:t>)</w:t>
      </w:r>
      <w:r>
        <w:tab/>
        <w:t>Niniejszą ustawą zmienia się ustawy: ustawę z dnia 7 listopada 1996 r. o obowiązkowych egzemplarzach bibliotecznych oraz ustawę z dnia 30 czerwca 2005 r. o kinematografii.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CF66E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31690791">
    <w:abstractNumId w:val="23"/>
  </w:num>
  <w:num w:numId="2" w16cid:durableId="716776633">
    <w:abstractNumId w:val="23"/>
  </w:num>
  <w:num w:numId="3" w16cid:durableId="430400406">
    <w:abstractNumId w:val="18"/>
  </w:num>
  <w:num w:numId="4" w16cid:durableId="542863247">
    <w:abstractNumId w:val="18"/>
  </w:num>
  <w:num w:numId="5" w16cid:durableId="1767965550">
    <w:abstractNumId w:val="35"/>
  </w:num>
  <w:num w:numId="6" w16cid:durableId="856235457">
    <w:abstractNumId w:val="31"/>
  </w:num>
  <w:num w:numId="7" w16cid:durableId="1240409344">
    <w:abstractNumId w:val="35"/>
  </w:num>
  <w:num w:numId="8" w16cid:durableId="1948729028">
    <w:abstractNumId w:val="31"/>
  </w:num>
  <w:num w:numId="9" w16cid:durableId="1164975370">
    <w:abstractNumId w:val="35"/>
  </w:num>
  <w:num w:numId="10" w16cid:durableId="1528984273">
    <w:abstractNumId w:val="31"/>
  </w:num>
  <w:num w:numId="11" w16cid:durableId="16779664">
    <w:abstractNumId w:val="14"/>
  </w:num>
  <w:num w:numId="12" w16cid:durableId="168637185">
    <w:abstractNumId w:val="10"/>
  </w:num>
  <w:num w:numId="13" w16cid:durableId="145825639">
    <w:abstractNumId w:val="15"/>
  </w:num>
  <w:num w:numId="14" w16cid:durableId="1176918759">
    <w:abstractNumId w:val="26"/>
  </w:num>
  <w:num w:numId="15" w16cid:durableId="515928894">
    <w:abstractNumId w:val="14"/>
  </w:num>
  <w:num w:numId="16" w16cid:durableId="1521553681">
    <w:abstractNumId w:val="16"/>
  </w:num>
  <w:num w:numId="17" w16cid:durableId="280889650">
    <w:abstractNumId w:val="8"/>
  </w:num>
  <w:num w:numId="18" w16cid:durableId="1635868410">
    <w:abstractNumId w:val="3"/>
  </w:num>
  <w:num w:numId="19" w16cid:durableId="124550187">
    <w:abstractNumId w:val="2"/>
  </w:num>
  <w:num w:numId="20" w16cid:durableId="1653634897">
    <w:abstractNumId w:val="1"/>
  </w:num>
  <w:num w:numId="21" w16cid:durableId="1611743693">
    <w:abstractNumId w:val="0"/>
  </w:num>
  <w:num w:numId="22" w16cid:durableId="1245264823">
    <w:abstractNumId w:val="9"/>
  </w:num>
  <w:num w:numId="23" w16cid:durableId="750540209">
    <w:abstractNumId w:val="7"/>
  </w:num>
  <w:num w:numId="24" w16cid:durableId="1396512549">
    <w:abstractNumId w:val="6"/>
  </w:num>
  <w:num w:numId="25" w16cid:durableId="350105683">
    <w:abstractNumId w:val="5"/>
  </w:num>
  <w:num w:numId="26" w16cid:durableId="1322932248">
    <w:abstractNumId w:val="4"/>
  </w:num>
  <w:num w:numId="27" w16cid:durableId="95760801">
    <w:abstractNumId w:val="33"/>
  </w:num>
  <w:num w:numId="28" w16cid:durableId="1593467439">
    <w:abstractNumId w:val="25"/>
  </w:num>
  <w:num w:numId="29" w16cid:durableId="210700115">
    <w:abstractNumId w:val="36"/>
  </w:num>
  <w:num w:numId="30" w16cid:durableId="1904871481">
    <w:abstractNumId w:val="32"/>
  </w:num>
  <w:num w:numId="31" w16cid:durableId="675038181">
    <w:abstractNumId w:val="19"/>
  </w:num>
  <w:num w:numId="32" w16cid:durableId="1844007905">
    <w:abstractNumId w:val="11"/>
  </w:num>
  <w:num w:numId="33" w16cid:durableId="1817409486">
    <w:abstractNumId w:val="30"/>
  </w:num>
  <w:num w:numId="34" w16cid:durableId="1596549830">
    <w:abstractNumId w:val="20"/>
  </w:num>
  <w:num w:numId="35" w16cid:durableId="1731731388">
    <w:abstractNumId w:val="17"/>
  </w:num>
  <w:num w:numId="36" w16cid:durableId="166793828">
    <w:abstractNumId w:val="22"/>
  </w:num>
  <w:num w:numId="37" w16cid:durableId="1085419039">
    <w:abstractNumId w:val="27"/>
  </w:num>
  <w:num w:numId="38" w16cid:durableId="2095203826">
    <w:abstractNumId w:val="24"/>
  </w:num>
  <w:num w:numId="39" w16cid:durableId="1276719492">
    <w:abstractNumId w:val="13"/>
  </w:num>
  <w:num w:numId="40" w16cid:durableId="588200341">
    <w:abstractNumId w:val="29"/>
  </w:num>
  <w:num w:numId="41" w16cid:durableId="360590114">
    <w:abstractNumId w:val="28"/>
  </w:num>
  <w:num w:numId="42" w16cid:durableId="850488644">
    <w:abstractNumId w:val="21"/>
  </w:num>
  <w:num w:numId="43" w16cid:durableId="1855458721">
    <w:abstractNumId w:val="34"/>
  </w:num>
  <w:num w:numId="44" w16cid:durableId="3227047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A04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0D91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5B68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5CE9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E6A04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27DC9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E7978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626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C6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2C82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2CC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4896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1DF4"/>
    <w:rsid w:val="009D3316"/>
    <w:rsid w:val="009D55AA"/>
    <w:rsid w:val="009E3E77"/>
    <w:rsid w:val="009E3FAB"/>
    <w:rsid w:val="009E45AC"/>
    <w:rsid w:val="009E5B3F"/>
    <w:rsid w:val="009E7D90"/>
    <w:rsid w:val="009F1AB0"/>
    <w:rsid w:val="009F501D"/>
    <w:rsid w:val="00A039D5"/>
    <w:rsid w:val="00A046AD"/>
    <w:rsid w:val="00A071C6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4A33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2674"/>
    <w:rsid w:val="00AC31B5"/>
    <w:rsid w:val="00AC4EA1"/>
    <w:rsid w:val="00AC5381"/>
    <w:rsid w:val="00AC5920"/>
    <w:rsid w:val="00AD0E65"/>
    <w:rsid w:val="00AD2BF2"/>
    <w:rsid w:val="00AD4E90"/>
    <w:rsid w:val="00AD5422"/>
    <w:rsid w:val="00AE2BB8"/>
    <w:rsid w:val="00AE4179"/>
    <w:rsid w:val="00AE4425"/>
    <w:rsid w:val="00AE4FBE"/>
    <w:rsid w:val="00AE650F"/>
    <w:rsid w:val="00AE6555"/>
    <w:rsid w:val="00AE7D16"/>
    <w:rsid w:val="00AF01FA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2E22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6325"/>
    <w:rsid w:val="00E37C2F"/>
    <w:rsid w:val="00E41C28"/>
    <w:rsid w:val="00E46308"/>
    <w:rsid w:val="00E47CBA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128D"/>
    <w:rsid w:val="00EC4265"/>
    <w:rsid w:val="00EC4CEB"/>
    <w:rsid w:val="00EC659E"/>
    <w:rsid w:val="00ED2072"/>
    <w:rsid w:val="00ED2AE0"/>
    <w:rsid w:val="00ED5553"/>
    <w:rsid w:val="00ED5E36"/>
    <w:rsid w:val="00ED6961"/>
    <w:rsid w:val="00ED6BDC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37800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138AB3"/>
  <w15:docId w15:val="{100F6BA1-DA8B-463E-9B5E-9FA5B0579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A071C6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sip.legalis.pl/document-view.seam?documentId=mfrxilrtg4ytqnbtgq3diltqmfyc4nrwguzdcmrxga&amp;refSource=hy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lszak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4</TotalTime>
  <Pages>6</Pages>
  <Words>1700</Words>
  <Characters>9690</Characters>
  <Application>Microsoft Office Word</Application>
  <DocSecurity>0</DocSecurity>
  <Lines>80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Kołakowska Iwona</dc:creator>
  <cp:lastModifiedBy>Wójcik Aleksandra</cp:lastModifiedBy>
  <cp:revision>6</cp:revision>
  <cp:lastPrinted>2012-04-23T06:39:00Z</cp:lastPrinted>
  <dcterms:created xsi:type="dcterms:W3CDTF">2026-07-29T09:08:00Z</dcterms:created>
  <dcterms:modified xsi:type="dcterms:W3CDTF">2026-07-29T09:16:00Z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