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6AD67" w14:textId="19A214C5" w:rsidR="00C47B2E" w:rsidRPr="00A42DFB" w:rsidRDefault="00C47B2E" w:rsidP="00A27093">
      <w:pPr>
        <w:spacing w:after="240" w:line="360" w:lineRule="auto"/>
        <w:jc w:val="center"/>
        <w:rPr>
          <w:rFonts w:ascii="Times New Roman" w:hAnsi="Times New Roman" w:cs="Times New Roman"/>
          <w:sz w:val="24"/>
          <w:szCs w:val="24"/>
        </w:rPr>
      </w:pPr>
      <w:r w:rsidRPr="00A42DFB">
        <w:rPr>
          <w:rFonts w:ascii="Times New Roman" w:hAnsi="Times New Roman" w:cs="Times New Roman"/>
          <w:sz w:val="24"/>
          <w:szCs w:val="24"/>
        </w:rPr>
        <w:t>UZASADNIENIE</w:t>
      </w:r>
    </w:p>
    <w:p w14:paraId="61F16D6B" w14:textId="0108ACE7" w:rsidR="00C47B2E" w:rsidRPr="00A42DFB" w:rsidRDefault="00C47B2E" w:rsidP="00A27093">
      <w:pPr>
        <w:spacing w:after="0" w:line="360" w:lineRule="auto"/>
        <w:jc w:val="both"/>
        <w:rPr>
          <w:rFonts w:ascii="Times New Roman" w:hAnsi="Times New Roman" w:cs="Times New Roman"/>
          <w:bCs/>
          <w:sz w:val="24"/>
          <w:szCs w:val="24"/>
          <w:shd w:val="clear" w:color="auto" w:fill="FFFFFF"/>
        </w:rPr>
      </w:pPr>
      <w:r w:rsidRPr="00A42DFB">
        <w:rPr>
          <w:rFonts w:ascii="Times New Roman" w:hAnsi="Times New Roman" w:cs="Times New Roman"/>
          <w:bCs/>
          <w:sz w:val="24"/>
          <w:szCs w:val="24"/>
          <w:shd w:val="clear" w:color="auto" w:fill="FFFFFF"/>
        </w:rPr>
        <w:t xml:space="preserve">Celem projektowanej ustawy jest usprawnienie funkcjonowania służby zagranicznej poprzez dokonanie punktowej korekty w </w:t>
      </w:r>
      <w:r w:rsidR="00602E20" w:rsidRPr="00A42DFB">
        <w:rPr>
          <w:rFonts w:ascii="Times New Roman" w:hAnsi="Times New Roman" w:cs="Times New Roman"/>
          <w:bCs/>
          <w:sz w:val="24"/>
          <w:szCs w:val="24"/>
          <w:shd w:val="clear" w:color="auto" w:fill="FFFFFF"/>
        </w:rPr>
        <w:t xml:space="preserve">dwóch </w:t>
      </w:r>
      <w:r w:rsidRPr="00A42DFB">
        <w:rPr>
          <w:rFonts w:ascii="Times New Roman" w:hAnsi="Times New Roman" w:cs="Times New Roman"/>
          <w:bCs/>
          <w:sz w:val="24"/>
          <w:szCs w:val="24"/>
          <w:shd w:val="clear" w:color="auto" w:fill="FFFFFF"/>
        </w:rPr>
        <w:t>kluczowych obszarach:</w:t>
      </w:r>
    </w:p>
    <w:p w14:paraId="51ABB49D" w14:textId="44DDB857" w:rsidR="00C47B2E" w:rsidRPr="00A42DFB" w:rsidRDefault="00C47B2E" w:rsidP="00A27093">
      <w:pPr>
        <w:pStyle w:val="Akapitzlist"/>
        <w:numPr>
          <w:ilvl w:val="0"/>
          <w:numId w:val="4"/>
        </w:numPr>
        <w:spacing w:after="0" w:line="360" w:lineRule="auto"/>
        <w:ind w:left="426" w:hanging="426"/>
        <w:contextualSpacing w:val="0"/>
        <w:jc w:val="both"/>
        <w:rPr>
          <w:rFonts w:ascii="Times New Roman" w:hAnsi="Times New Roman" w:cs="Times New Roman"/>
          <w:bCs/>
          <w:shd w:val="clear" w:color="auto" w:fill="FFFFFF"/>
        </w:rPr>
      </w:pPr>
      <w:r w:rsidRPr="00A42DFB">
        <w:rPr>
          <w:rFonts w:ascii="Times New Roman" w:hAnsi="Times New Roman" w:cs="Times New Roman"/>
          <w:bCs/>
          <w:shd w:val="clear" w:color="auto" w:fill="FFFFFF"/>
        </w:rPr>
        <w:t>dyploma</w:t>
      </w:r>
      <w:r w:rsidR="005148D7" w:rsidRPr="00A42DFB">
        <w:rPr>
          <w:rFonts w:ascii="Times New Roman" w:hAnsi="Times New Roman" w:cs="Times New Roman"/>
          <w:bCs/>
          <w:shd w:val="clear" w:color="auto" w:fill="FFFFFF"/>
        </w:rPr>
        <w:t>ci</w:t>
      </w:r>
      <w:r w:rsidRPr="00A42DFB">
        <w:rPr>
          <w:rFonts w:ascii="Times New Roman" w:hAnsi="Times New Roman" w:cs="Times New Roman"/>
          <w:bCs/>
          <w:shd w:val="clear" w:color="auto" w:fill="FFFFFF"/>
        </w:rPr>
        <w:t xml:space="preserve"> delegowan</w:t>
      </w:r>
      <w:r w:rsidR="005148D7" w:rsidRPr="00A42DFB">
        <w:rPr>
          <w:rFonts w:ascii="Times New Roman" w:hAnsi="Times New Roman" w:cs="Times New Roman"/>
          <w:bCs/>
          <w:shd w:val="clear" w:color="auto" w:fill="FFFFFF"/>
        </w:rPr>
        <w:t>i</w:t>
      </w:r>
      <w:r w:rsidRPr="00A42DFB">
        <w:rPr>
          <w:rFonts w:ascii="Times New Roman" w:hAnsi="Times New Roman" w:cs="Times New Roman"/>
          <w:bCs/>
          <w:shd w:val="clear" w:color="auto" w:fill="FFFFFF"/>
        </w:rPr>
        <w:t xml:space="preserve"> i pracowni</w:t>
      </w:r>
      <w:r w:rsidR="005148D7" w:rsidRPr="00A42DFB">
        <w:rPr>
          <w:rFonts w:ascii="Times New Roman" w:hAnsi="Times New Roman" w:cs="Times New Roman"/>
          <w:bCs/>
          <w:shd w:val="clear" w:color="auto" w:fill="FFFFFF"/>
        </w:rPr>
        <w:t>cy</w:t>
      </w:r>
      <w:r w:rsidRPr="00A42DFB">
        <w:rPr>
          <w:rFonts w:ascii="Times New Roman" w:hAnsi="Times New Roman" w:cs="Times New Roman"/>
          <w:bCs/>
          <w:shd w:val="clear" w:color="auto" w:fill="FFFFFF"/>
        </w:rPr>
        <w:t xml:space="preserve"> delegowan</w:t>
      </w:r>
      <w:r w:rsidR="005148D7" w:rsidRPr="00A42DFB">
        <w:rPr>
          <w:rFonts w:ascii="Times New Roman" w:hAnsi="Times New Roman" w:cs="Times New Roman"/>
          <w:bCs/>
          <w:shd w:val="clear" w:color="auto" w:fill="FFFFFF"/>
        </w:rPr>
        <w:t>i</w:t>
      </w:r>
      <w:r w:rsidRPr="00A42DFB">
        <w:rPr>
          <w:rFonts w:ascii="Times New Roman" w:hAnsi="Times New Roman" w:cs="Times New Roman"/>
          <w:bCs/>
          <w:shd w:val="clear" w:color="auto" w:fill="FFFFFF"/>
        </w:rPr>
        <w:t xml:space="preserve"> w</w:t>
      </w:r>
      <w:r w:rsidR="00F25F3F" w:rsidRPr="00A42DFB">
        <w:rPr>
          <w:rFonts w:ascii="Times New Roman" w:hAnsi="Times New Roman" w:cs="Times New Roman"/>
          <w:bCs/>
          <w:shd w:val="clear" w:color="auto" w:fill="FFFFFF"/>
        </w:rPr>
        <w:t> </w:t>
      </w:r>
      <w:r w:rsidRPr="00A42DFB">
        <w:rPr>
          <w:rFonts w:ascii="Times New Roman" w:hAnsi="Times New Roman" w:cs="Times New Roman"/>
          <w:bCs/>
          <w:shd w:val="clear" w:color="auto" w:fill="FFFFFF"/>
        </w:rPr>
        <w:t>placówkach zagranicznych;</w:t>
      </w:r>
    </w:p>
    <w:p w14:paraId="582DC5C9" w14:textId="08F5B1B5" w:rsidR="00C47B2E" w:rsidRPr="00A42DFB" w:rsidRDefault="00C47B2E" w:rsidP="00A27093">
      <w:pPr>
        <w:pStyle w:val="Akapitzlist"/>
        <w:numPr>
          <w:ilvl w:val="0"/>
          <w:numId w:val="4"/>
        </w:numPr>
        <w:spacing w:after="0" w:line="360" w:lineRule="auto"/>
        <w:ind w:left="426" w:hanging="426"/>
        <w:contextualSpacing w:val="0"/>
        <w:jc w:val="both"/>
        <w:rPr>
          <w:rFonts w:ascii="Times New Roman" w:hAnsi="Times New Roman" w:cs="Times New Roman"/>
          <w:bCs/>
          <w:shd w:val="clear" w:color="auto" w:fill="FFFFFF"/>
        </w:rPr>
      </w:pPr>
      <w:r w:rsidRPr="00A42DFB">
        <w:rPr>
          <w:rFonts w:ascii="Times New Roman" w:hAnsi="Times New Roman" w:cs="Times New Roman"/>
          <w:bCs/>
          <w:shd w:val="clear" w:color="auto" w:fill="FFFFFF"/>
        </w:rPr>
        <w:t>gospodarka finansowa placówek zagranicznych</w:t>
      </w:r>
      <w:r w:rsidR="00362156" w:rsidRPr="00A42DFB">
        <w:rPr>
          <w:rFonts w:ascii="Times New Roman" w:hAnsi="Times New Roman" w:cs="Times New Roman"/>
          <w:bCs/>
          <w:shd w:val="clear" w:color="auto" w:fill="FFFFFF"/>
        </w:rPr>
        <w:t>.</w:t>
      </w:r>
    </w:p>
    <w:p w14:paraId="678105F3" w14:textId="2C4CEBD0" w:rsidR="00C47B2E" w:rsidRPr="00A42DFB" w:rsidRDefault="00C47B2E" w:rsidP="00A27093">
      <w:pPr>
        <w:spacing w:before="240" w:after="0" w:line="360" w:lineRule="auto"/>
        <w:jc w:val="both"/>
        <w:rPr>
          <w:rFonts w:ascii="Times New Roman" w:hAnsi="Times New Roman" w:cs="Times New Roman"/>
          <w:b/>
          <w:sz w:val="24"/>
          <w:szCs w:val="24"/>
          <w:shd w:val="clear" w:color="auto" w:fill="FFFFFF"/>
        </w:rPr>
      </w:pPr>
      <w:r w:rsidRPr="00A42DFB">
        <w:rPr>
          <w:rFonts w:ascii="Times New Roman" w:hAnsi="Times New Roman" w:cs="Times New Roman"/>
          <w:b/>
          <w:sz w:val="24"/>
          <w:szCs w:val="24"/>
          <w:shd w:val="clear" w:color="auto" w:fill="FFFFFF"/>
        </w:rPr>
        <w:t>I. Dyplomaci delegowani i pracownicy delegowani</w:t>
      </w:r>
      <w:r w:rsidR="00C837BA" w:rsidRPr="00A42DFB">
        <w:rPr>
          <w:rFonts w:ascii="Times New Roman" w:hAnsi="Times New Roman" w:cs="Times New Roman"/>
          <w:b/>
          <w:sz w:val="24"/>
          <w:szCs w:val="24"/>
          <w:shd w:val="clear" w:color="auto" w:fill="FFFFFF"/>
        </w:rPr>
        <w:t xml:space="preserve"> </w:t>
      </w:r>
    </w:p>
    <w:p w14:paraId="4FCD6C90" w14:textId="757B08B0" w:rsidR="00C47B2E" w:rsidRPr="00A42DFB" w:rsidRDefault="00C47B2E" w:rsidP="00A27093">
      <w:pPr>
        <w:spacing w:before="120" w:after="0" w:line="360" w:lineRule="auto"/>
        <w:jc w:val="both"/>
        <w:rPr>
          <w:rFonts w:ascii="Times New Roman" w:hAnsi="Times New Roman" w:cs="Times New Roman"/>
          <w:bCs/>
          <w:sz w:val="24"/>
          <w:szCs w:val="24"/>
          <w:shd w:val="clear" w:color="auto" w:fill="FFFFFF"/>
        </w:rPr>
      </w:pPr>
      <w:r w:rsidRPr="00A42DFB">
        <w:rPr>
          <w:rFonts w:ascii="Times New Roman" w:hAnsi="Times New Roman" w:cs="Times New Roman"/>
          <w:bCs/>
          <w:sz w:val="24"/>
          <w:szCs w:val="24"/>
          <w:shd w:val="clear" w:color="auto" w:fill="FFFFFF"/>
        </w:rPr>
        <w:t>Zgodnie z art. 7 pkt 3 i 8 ustawy z dnia 21 stycznia 2021 r. o służbie zagranicznej (Dz. U. z</w:t>
      </w:r>
      <w:r w:rsidR="00AD5449" w:rsidRPr="00A42DFB">
        <w:rPr>
          <w:rFonts w:ascii="Times New Roman" w:hAnsi="Times New Roman" w:cs="Times New Roman"/>
          <w:bCs/>
          <w:sz w:val="24"/>
          <w:szCs w:val="24"/>
          <w:shd w:val="clear" w:color="auto" w:fill="FFFFFF"/>
        </w:rPr>
        <w:t> </w:t>
      </w:r>
      <w:r w:rsidR="00A67186" w:rsidRPr="00A42DFB">
        <w:rPr>
          <w:rFonts w:ascii="Times New Roman" w:hAnsi="Times New Roman" w:cs="Times New Roman"/>
          <w:bCs/>
          <w:sz w:val="24"/>
          <w:szCs w:val="24"/>
          <w:shd w:val="clear" w:color="auto" w:fill="FFFFFF"/>
        </w:rPr>
        <w:t>2026 </w:t>
      </w:r>
      <w:r w:rsidRPr="00A42DFB">
        <w:rPr>
          <w:rFonts w:ascii="Times New Roman" w:hAnsi="Times New Roman" w:cs="Times New Roman"/>
          <w:bCs/>
          <w:sz w:val="24"/>
          <w:szCs w:val="24"/>
          <w:shd w:val="clear" w:color="auto" w:fill="FFFFFF"/>
        </w:rPr>
        <w:t xml:space="preserve">r. poz. </w:t>
      </w:r>
      <w:r w:rsidR="00A67186" w:rsidRPr="00A42DFB">
        <w:rPr>
          <w:rFonts w:ascii="Times New Roman" w:hAnsi="Times New Roman" w:cs="Times New Roman"/>
          <w:bCs/>
          <w:sz w:val="24"/>
          <w:szCs w:val="24"/>
          <w:shd w:val="clear" w:color="auto" w:fill="FFFFFF"/>
        </w:rPr>
        <w:t>788</w:t>
      </w:r>
      <w:r w:rsidRPr="00A42DFB">
        <w:rPr>
          <w:rFonts w:ascii="Times New Roman" w:hAnsi="Times New Roman" w:cs="Times New Roman"/>
          <w:bCs/>
          <w:sz w:val="24"/>
          <w:szCs w:val="24"/>
          <w:shd w:val="clear" w:color="auto" w:fill="FFFFFF"/>
        </w:rPr>
        <w:t>)</w:t>
      </w:r>
      <w:r w:rsidR="00EB73E5" w:rsidRPr="00A42DFB">
        <w:rPr>
          <w:rFonts w:ascii="Times New Roman" w:hAnsi="Times New Roman" w:cs="Times New Roman"/>
          <w:bCs/>
          <w:sz w:val="24"/>
          <w:szCs w:val="24"/>
          <w:shd w:val="clear" w:color="auto" w:fill="FFFFFF"/>
        </w:rPr>
        <w:t>, zwanej dalej „USZ”,</w:t>
      </w:r>
      <w:r w:rsidRPr="00A42DFB">
        <w:rPr>
          <w:rFonts w:ascii="Times New Roman" w:hAnsi="Times New Roman" w:cs="Times New Roman"/>
          <w:bCs/>
          <w:sz w:val="24"/>
          <w:szCs w:val="24"/>
          <w:shd w:val="clear" w:color="auto" w:fill="FFFFFF"/>
        </w:rPr>
        <w:t xml:space="preserve"> dyplomata delegowany i pracownik delegowany to osoby wyznaczone przez innego niż minister właściwy do spraw zagranicznych ministra lub kierownika jednostki sektora finansów publicznych, wykonujące zadania w</w:t>
      </w:r>
      <w:r w:rsidR="00AD5449" w:rsidRPr="00A42DFB">
        <w:rPr>
          <w:rFonts w:ascii="Times New Roman" w:hAnsi="Times New Roman" w:cs="Times New Roman"/>
          <w:bCs/>
          <w:sz w:val="24"/>
          <w:szCs w:val="24"/>
          <w:shd w:val="clear" w:color="auto" w:fill="FFFFFF"/>
        </w:rPr>
        <w:t> </w:t>
      </w:r>
      <w:r w:rsidRPr="00A42DFB">
        <w:rPr>
          <w:rFonts w:ascii="Times New Roman" w:hAnsi="Times New Roman" w:cs="Times New Roman"/>
          <w:bCs/>
          <w:sz w:val="24"/>
          <w:szCs w:val="24"/>
          <w:shd w:val="clear" w:color="auto" w:fill="FFFFFF"/>
        </w:rPr>
        <w:t xml:space="preserve">placówce zagranicznej, określone przez organ wyznaczający. </w:t>
      </w:r>
    </w:p>
    <w:p w14:paraId="67651A00" w14:textId="6D03CE56" w:rsidR="00F25F3F" w:rsidRPr="00A42DFB" w:rsidRDefault="00F25F3F" w:rsidP="00A27093">
      <w:pPr>
        <w:spacing w:before="120" w:after="0" w:line="360" w:lineRule="auto"/>
        <w:jc w:val="both"/>
        <w:rPr>
          <w:rFonts w:ascii="Times New Roman" w:hAnsi="Times New Roman" w:cs="Times New Roman"/>
          <w:bCs/>
          <w:sz w:val="24"/>
          <w:szCs w:val="24"/>
          <w:shd w:val="clear" w:color="auto" w:fill="FFFFFF"/>
        </w:rPr>
      </w:pPr>
      <w:r w:rsidRPr="00A42DFB">
        <w:rPr>
          <w:rFonts w:ascii="Times New Roman" w:hAnsi="Times New Roman" w:cs="Times New Roman"/>
          <w:bCs/>
          <w:sz w:val="24"/>
          <w:szCs w:val="24"/>
          <w:shd w:val="clear" w:color="auto" w:fill="FFFFFF"/>
        </w:rPr>
        <w:t>Obecnie w placówkach zagranicznych funkcjonuje ok. 10</w:t>
      </w:r>
      <w:r w:rsidR="0033709D" w:rsidRPr="00A42DFB">
        <w:rPr>
          <w:rFonts w:ascii="Times New Roman" w:hAnsi="Times New Roman" w:cs="Times New Roman"/>
          <w:bCs/>
          <w:sz w:val="24"/>
          <w:szCs w:val="24"/>
          <w:shd w:val="clear" w:color="auto" w:fill="FFFFFF"/>
        </w:rPr>
        <w:t>0</w:t>
      </w:r>
      <w:r w:rsidRPr="00A42DFB">
        <w:rPr>
          <w:rFonts w:ascii="Times New Roman" w:hAnsi="Times New Roman" w:cs="Times New Roman"/>
          <w:bCs/>
          <w:sz w:val="24"/>
          <w:szCs w:val="24"/>
          <w:shd w:val="clear" w:color="auto" w:fill="FFFFFF"/>
        </w:rPr>
        <w:t xml:space="preserve"> stanowisk dyplomatów delegowanych i pracowników delegowanych wyznaczonych </w:t>
      </w:r>
      <w:r w:rsidR="005148D7" w:rsidRPr="00A42DFB">
        <w:rPr>
          <w:rFonts w:ascii="Times New Roman" w:hAnsi="Times New Roman" w:cs="Times New Roman"/>
          <w:bCs/>
          <w:sz w:val="24"/>
          <w:szCs w:val="24"/>
          <w:shd w:val="clear" w:color="auto" w:fill="FFFFFF"/>
        </w:rPr>
        <w:t>z</w:t>
      </w:r>
      <w:r w:rsidRPr="00A42DFB">
        <w:rPr>
          <w:rFonts w:ascii="Times New Roman" w:hAnsi="Times New Roman" w:cs="Times New Roman"/>
          <w:bCs/>
          <w:sz w:val="24"/>
          <w:szCs w:val="24"/>
          <w:shd w:val="clear" w:color="auto" w:fill="FFFFFF"/>
        </w:rPr>
        <w:t xml:space="preserve"> 17 instytucji państwowych. </w:t>
      </w:r>
    </w:p>
    <w:p w14:paraId="4539E0BE" w14:textId="35F6A9C0" w:rsidR="00F25F3F" w:rsidRPr="00A42DFB" w:rsidRDefault="00C47B2E"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 xml:space="preserve">Na podstawie art. 85b </w:t>
      </w:r>
      <w:r w:rsidR="00EB73E5" w:rsidRPr="00A42DFB">
        <w:rPr>
          <w:rFonts w:ascii="Times New Roman" w:hAnsi="Times New Roman" w:cs="Times New Roman"/>
          <w:sz w:val="24"/>
          <w:szCs w:val="24"/>
        </w:rPr>
        <w:t>USZ</w:t>
      </w:r>
      <w:r w:rsidRPr="00A42DFB">
        <w:rPr>
          <w:rFonts w:ascii="Times New Roman" w:hAnsi="Times New Roman" w:cs="Times New Roman"/>
          <w:sz w:val="24"/>
          <w:szCs w:val="24"/>
        </w:rPr>
        <w:t xml:space="preserve"> do dnia 31 grudnia 2026 r. czynności z zakresu prawa pracy wobec dyplomatów delegowanych i pracowników delegowanych wykonuje dyrektor generalny służby zagranicznej. Powyższy przepis utrzymuje na czas określony dotychczasowe (obowiązujące</w:t>
      </w:r>
      <w:r w:rsidR="00AD5449" w:rsidRPr="00A42DFB">
        <w:rPr>
          <w:rFonts w:ascii="Times New Roman" w:hAnsi="Times New Roman" w:cs="Times New Roman"/>
          <w:sz w:val="24"/>
          <w:szCs w:val="24"/>
        </w:rPr>
        <w:t xml:space="preserve"> </w:t>
      </w:r>
      <w:r w:rsidRPr="00A42DFB">
        <w:rPr>
          <w:rFonts w:ascii="Times New Roman" w:hAnsi="Times New Roman" w:cs="Times New Roman"/>
          <w:sz w:val="24"/>
          <w:szCs w:val="24"/>
        </w:rPr>
        <w:t>przed 2021 r.) zasady funkcjonowania dyplomatów delegowanych i</w:t>
      </w:r>
      <w:r w:rsidR="002D2224" w:rsidRPr="00A42DFB">
        <w:rPr>
          <w:rFonts w:ascii="Times New Roman" w:hAnsi="Times New Roman" w:cs="Times New Roman"/>
          <w:sz w:val="24"/>
          <w:szCs w:val="24"/>
        </w:rPr>
        <w:t> </w:t>
      </w:r>
      <w:r w:rsidRPr="00A42DFB">
        <w:rPr>
          <w:rFonts w:ascii="Times New Roman" w:hAnsi="Times New Roman" w:cs="Times New Roman"/>
          <w:sz w:val="24"/>
          <w:szCs w:val="24"/>
        </w:rPr>
        <w:t>pracowników delegowanych w placówkach zagranicznych i odracza wprowadzenie nowego mechanizmu, który zakłada, że czynności z zakresu prawa pracy wobec dyplomatów delegowanych i</w:t>
      </w:r>
      <w:r w:rsidR="000130AB" w:rsidRPr="00A42DFB">
        <w:rPr>
          <w:rFonts w:ascii="Times New Roman" w:hAnsi="Times New Roman" w:cs="Times New Roman"/>
          <w:sz w:val="24"/>
          <w:szCs w:val="24"/>
        </w:rPr>
        <w:t> </w:t>
      </w:r>
      <w:r w:rsidRPr="00A42DFB">
        <w:rPr>
          <w:rFonts w:ascii="Times New Roman" w:hAnsi="Times New Roman" w:cs="Times New Roman"/>
          <w:sz w:val="24"/>
          <w:szCs w:val="24"/>
        </w:rPr>
        <w:t>pracowników delegowanych wykonuje dyrektor generalny urzędu delegującego</w:t>
      </w:r>
      <w:r w:rsidR="00AD5449" w:rsidRPr="00A42DFB">
        <w:rPr>
          <w:rFonts w:ascii="Times New Roman" w:hAnsi="Times New Roman" w:cs="Times New Roman"/>
          <w:sz w:val="24"/>
          <w:szCs w:val="24"/>
        </w:rPr>
        <w:t xml:space="preserve"> </w:t>
      </w:r>
      <w:r w:rsidR="003626F7" w:rsidRPr="00A42DFB">
        <w:rPr>
          <w:rFonts w:ascii="Times New Roman" w:hAnsi="Times New Roman" w:cs="Times New Roman"/>
          <w:sz w:val="24"/>
          <w:szCs w:val="24"/>
        </w:rPr>
        <w:t>albo osoba wyznaczona do wykonywania czynności z zakresu prawa pracy w delegującej jednostce sektora finansów publicznych</w:t>
      </w:r>
      <w:r w:rsidR="003626F7" w:rsidRPr="00A42DFB" w:rsidDel="00E0074A">
        <w:rPr>
          <w:rFonts w:ascii="Times New Roman" w:hAnsi="Times New Roman" w:cs="Times New Roman"/>
          <w:sz w:val="24"/>
          <w:szCs w:val="24"/>
        </w:rPr>
        <w:t xml:space="preserve"> </w:t>
      </w:r>
      <w:r w:rsidR="00AD5449" w:rsidRPr="00A42DFB">
        <w:rPr>
          <w:rFonts w:ascii="Times New Roman" w:hAnsi="Times New Roman" w:cs="Times New Roman"/>
          <w:sz w:val="24"/>
          <w:szCs w:val="24"/>
        </w:rPr>
        <w:t>(art. 23 ust. 2 USZ)</w:t>
      </w:r>
      <w:r w:rsidRPr="00A42DFB">
        <w:rPr>
          <w:rFonts w:ascii="Times New Roman" w:hAnsi="Times New Roman" w:cs="Times New Roman"/>
          <w:sz w:val="24"/>
          <w:szCs w:val="24"/>
        </w:rPr>
        <w:t xml:space="preserve">. </w:t>
      </w:r>
    </w:p>
    <w:p w14:paraId="4C7FDAE5" w14:textId="6D09125F" w:rsidR="00C47B2E" w:rsidRPr="00A42DFB" w:rsidRDefault="00C47B2E"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Odraczanie wejścia w życie nowego mechanizmu (kolejno w 2022, 2023 i 2024</w:t>
      </w:r>
      <w:r w:rsidR="004A1E19">
        <w:rPr>
          <w:rFonts w:ascii="Times New Roman" w:hAnsi="Times New Roman" w:cs="Times New Roman"/>
          <w:sz w:val="24"/>
          <w:szCs w:val="24"/>
        </w:rPr>
        <w:t xml:space="preserve"> r.</w:t>
      </w:r>
      <w:r w:rsidRPr="00A42DFB">
        <w:rPr>
          <w:rFonts w:ascii="Times New Roman" w:hAnsi="Times New Roman" w:cs="Times New Roman"/>
          <w:sz w:val="24"/>
          <w:szCs w:val="24"/>
        </w:rPr>
        <w:t>) wynikało z</w:t>
      </w:r>
      <w:r w:rsidR="002D2224" w:rsidRPr="00A42DFB">
        <w:rPr>
          <w:rFonts w:ascii="Times New Roman" w:hAnsi="Times New Roman" w:cs="Times New Roman"/>
          <w:sz w:val="24"/>
          <w:szCs w:val="24"/>
        </w:rPr>
        <w:t> </w:t>
      </w:r>
      <w:r w:rsidRPr="00A42DFB">
        <w:rPr>
          <w:rFonts w:ascii="Times New Roman" w:hAnsi="Times New Roman" w:cs="Times New Roman"/>
          <w:sz w:val="24"/>
          <w:szCs w:val="24"/>
        </w:rPr>
        <w:t>faktu, że zdecydowana większość organów, których przedstawiciele funkcjonują w</w:t>
      </w:r>
      <w:r w:rsidR="002D2224" w:rsidRPr="00A42DFB">
        <w:rPr>
          <w:rFonts w:ascii="Times New Roman" w:hAnsi="Times New Roman" w:cs="Times New Roman"/>
          <w:sz w:val="24"/>
          <w:szCs w:val="24"/>
        </w:rPr>
        <w:t> </w:t>
      </w:r>
      <w:r w:rsidRPr="00A42DFB">
        <w:rPr>
          <w:rFonts w:ascii="Times New Roman" w:hAnsi="Times New Roman" w:cs="Times New Roman"/>
          <w:sz w:val="24"/>
          <w:szCs w:val="24"/>
        </w:rPr>
        <w:t>placówkach zagranicznych</w:t>
      </w:r>
      <w:r w:rsidR="00054080">
        <w:rPr>
          <w:rFonts w:ascii="Times New Roman" w:hAnsi="Times New Roman" w:cs="Times New Roman"/>
          <w:sz w:val="24"/>
          <w:szCs w:val="24"/>
        </w:rPr>
        <w:t>,</w:t>
      </w:r>
      <w:r w:rsidRPr="00A42DFB">
        <w:rPr>
          <w:rFonts w:ascii="Times New Roman" w:hAnsi="Times New Roman" w:cs="Times New Roman"/>
          <w:sz w:val="24"/>
          <w:szCs w:val="24"/>
        </w:rPr>
        <w:t xml:space="preserve"> identyfikuje istotne trudności praktyczne związane z jego wdrożeniem. Brak korekty ww. przepisu spowoduje, że z dniem 1 stycznia 2027 r.</w:t>
      </w:r>
      <w:r w:rsidR="00A737C8">
        <w:rPr>
          <w:rFonts w:ascii="Times New Roman" w:hAnsi="Times New Roman" w:cs="Times New Roman"/>
          <w:sz w:val="24"/>
          <w:szCs w:val="24"/>
        </w:rPr>
        <w:t xml:space="preserve"> </w:t>
      </w:r>
      <w:r w:rsidRPr="00A42DFB">
        <w:rPr>
          <w:rFonts w:ascii="Times New Roman" w:hAnsi="Times New Roman" w:cs="Times New Roman"/>
          <w:sz w:val="24"/>
          <w:szCs w:val="24"/>
        </w:rPr>
        <w:t>ministerstwa</w:t>
      </w:r>
      <w:r w:rsidR="00F25F3F" w:rsidRPr="00A42DFB">
        <w:rPr>
          <w:rFonts w:ascii="Times New Roman" w:hAnsi="Times New Roman" w:cs="Times New Roman"/>
          <w:sz w:val="24"/>
          <w:szCs w:val="24"/>
        </w:rPr>
        <w:t xml:space="preserve"> i</w:t>
      </w:r>
      <w:r w:rsidRPr="00A42DFB">
        <w:rPr>
          <w:rFonts w:ascii="Times New Roman" w:hAnsi="Times New Roman" w:cs="Times New Roman"/>
          <w:sz w:val="24"/>
          <w:szCs w:val="24"/>
        </w:rPr>
        <w:t xml:space="preserve"> inne urzędy delegujące swoich pracowników oraz placówki zagraniczne utracą podstawę do</w:t>
      </w:r>
      <w:r w:rsidR="002D2224" w:rsidRPr="00A42DFB">
        <w:rPr>
          <w:rFonts w:ascii="Times New Roman" w:hAnsi="Times New Roman" w:cs="Times New Roman"/>
          <w:sz w:val="24"/>
          <w:szCs w:val="24"/>
        </w:rPr>
        <w:t> </w:t>
      </w:r>
      <w:r w:rsidRPr="00A42DFB">
        <w:rPr>
          <w:rFonts w:ascii="Times New Roman" w:hAnsi="Times New Roman" w:cs="Times New Roman"/>
          <w:sz w:val="24"/>
          <w:szCs w:val="24"/>
        </w:rPr>
        <w:t>stosowania dotychczasowych rozwiązań. Wszystkie rozliczenia i płatności związane z</w:t>
      </w:r>
      <w:r w:rsidR="002D2224" w:rsidRPr="00A42DFB">
        <w:rPr>
          <w:rFonts w:ascii="Times New Roman" w:hAnsi="Times New Roman" w:cs="Times New Roman"/>
          <w:sz w:val="24"/>
          <w:szCs w:val="24"/>
        </w:rPr>
        <w:t> </w:t>
      </w:r>
      <w:r w:rsidRPr="00A42DFB">
        <w:rPr>
          <w:rFonts w:ascii="Times New Roman" w:hAnsi="Times New Roman" w:cs="Times New Roman"/>
          <w:sz w:val="24"/>
          <w:szCs w:val="24"/>
        </w:rPr>
        <w:t xml:space="preserve">funkcjonowaniem dyplomatów delegowanych i pracowników delegowanych </w:t>
      </w:r>
      <w:r w:rsidR="00AD5449" w:rsidRPr="00A42DFB">
        <w:rPr>
          <w:rFonts w:ascii="Times New Roman" w:hAnsi="Times New Roman" w:cs="Times New Roman"/>
          <w:sz w:val="24"/>
          <w:szCs w:val="24"/>
        </w:rPr>
        <w:t>(m.in. opłaty za</w:t>
      </w:r>
      <w:r w:rsidR="000130AB" w:rsidRPr="00A42DFB">
        <w:rPr>
          <w:rFonts w:ascii="Times New Roman" w:hAnsi="Times New Roman" w:cs="Times New Roman"/>
          <w:sz w:val="24"/>
          <w:szCs w:val="24"/>
        </w:rPr>
        <w:t> </w:t>
      </w:r>
      <w:r w:rsidR="00AD5449" w:rsidRPr="00A42DFB">
        <w:rPr>
          <w:rFonts w:ascii="Times New Roman" w:hAnsi="Times New Roman" w:cs="Times New Roman"/>
          <w:sz w:val="24"/>
          <w:szCs w:val="24"/>
        </w:rPr>
        <w:t>utrzymanie biur i zakup sprzętu oraz materiałów biurowych, wypłata wynagrodzeń wraz</w:t>
      </w:r>
      <w:r w:rsidR="000130AB" w:rsidRPr="00A42DFB">
        <w:rPr>
          <w:rFonts w:ascii="Times New Roman" w:hAnsi="Times New Roman" w:cs="Times New Roman"/>
          <w:sz w:val="24"/>
          <w:szCs w:val="24"/>
        </w:rPr>
        <w:t> </w:t>
      </w:r>
      <w:r w:rsidR="00AD5449" w:rsidRPr="00A42DFB">
        <w:rPr>
          <w:rFonts w:ascii="Times New Roman" w:hAnsi="Times New Roman" w:cs="Times New Roman"/>
          <w:sz w:val="24"/>
          <w:szCs w:val="24"/>
        </w:rPr>
        <w:t>z</w:t>
      </w:r>
      <w:r w:rsidR="000130AB" w:rsidRPr="00A42DFB">
        <w:rPr>
          <w:rFonts w:ascii="Times New Roman" w:hAnsi="Times New Roman" w:cs="Times New Roman"/>
          <w:sz w:val="24"/>
          <w:szCs w:val="24"/>
        </w:rPr>
        <w:t> </w:t>
      </w:r>
      <w:r w:rsidR="00AD5449" w:rsidRPr="00A42DFB">
        <w:rPr>
          <w:rFonts w:ascii="Times New Roman" w:hAnsi="Times New Roman" w:cs="Times New Roman"/>
          <w:sz w:val="24"/>
          <w:szCs w:val="24"/>
        </w:rPr>
        <w:t xml:space="preserve">pochodnymi, koszty podróży służbowych, należne świadczenia związane z wynajmem </w:t>
      </w:r>
      <w:r w:rsidR="00AD5449" w:rsidRPr="00A42DFB">
        <w:rPr>
          <w:rFonts w:ascii="Times New Roman" w:hAnsi="Times New Roman" w:cs="Times New Roman"/>
          <w:sz w:val="24"/>
          <w:szCs w:val="24"/>
        </w:rPr>
        <w:lastRenderedPageBreak/>
        <w:t xml:space="preserve">i utrzymaniem mieszkań, zwrotem kosztów leczenia oraz opłatami zw. z edukacją dzieci) </w:t>
      </w:r>
      <w:r w:rsidRPr="00A42DFB">
        <w:rPr>
          <w:rFonts w:ascii="Times New Roman" w:hAnsi="Times New Roman" w:cs="Times New Roman"/>
          <w:sz w:val="24"/>
          <w:szCs w:val="24"/>
        </w:rPr>
        <w:t>będą realizowane przez instytucje delegujące. Wiązać się to będzie z dodatkowym obciążeniem dla</w:t>
      </w:r>
      <w:r w:rsidR="000130AB" w:rsidRPr="00A42DFB">
        <w:rPr>
          <w:rFonts w:ascii="Times New Roman" w:hAnsi="Times New Roman" w:cs="Times New Roman"/>
          <w:sz w:val="24"/>
          <w:szCs w:val="24"/>
        </w:rPr>
        <w:t> </w:t>
      </w:r>
      <w:r w:rsidRPr="00A42DFB">
        <w:rPr>
          <w:rFonts w:ascii="Times New Roman" w:hAnsi="Times New Roman" w:cs="Times New Roman"/>
          <w:sz w:val="24"/>
          <w:szCs w:val="24"/>
        </w:rPr>
        <w:t>nich oraz dla samych placówek zagranicznych, które będą zobowiązane do bezpośredniego rozliczania ponoszonych kosztów z instytucjami delegującymi.</w:t>
      </w:r>
    </w:p>
    <w:p w14:paraId="083958E7" w14:textId="10B43CFB" w:rsidR="00F25F3F" w:rsidRPr="00A42DFB" w:rsidRDefault="00F25F3F"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 xml:space="preserve">Projekt niniejszej ustawy przewiduje </w:t>
      </w:r>
      <w:r w:rsidR="00AE52E9" w:rsidRPr="00A42DFB">
        <w:rPr>
          <w:rFonts w:ascii="Times New Roman" w:hAnsi="Times New Roman" w:cs="Times New Roman"/>
          <w:sz w:val="24"/>
          <w:szCs w:val="24"/>
        </w:rPr>
        <w:t>utrzymanie na</w:t>
      </w:r>
      <w:r w:rsidRPr="00A42DFB">
        <w:rPr>
          <w:rFonts w:ascii="Times New Roman" w:hAnsi="Times New Roman" w:cs="Times New Roman"/>
          <w:sz w:val="24"/>
          <w:szCs w:val="24"/>
        </w:rPr>
        <w:t xml:space="preserve"> stałe</w:t>
      </w:r>
      <w:r w:rsidR="00AE52E9" w:rsidRPr="00A42DFB">
        <w:rPr>
          <w:rFonts w:ascii="Times New Roman" w:hAnsi="Times New Roman" w:cs="Times New Roman"/>
          <w:sz w:val="24"/>
          <w:szCs w:val="24"/>
        </w:rPr>
        <w:t xml:space="preserve"> dotychczasowego</w:t>
      </w:r>
      <w:r w:rsidRPr="00A42DFB">
        <w:rPr>
          <w:rFonts w:ascii="Times New Roman" w:hAnsi="Times New Roman" w:cs="Times New Roman"/>
          <w:sz w:val="24"/>
          <w:szCs w:val="24"/>
        </w:rPr>
        <w:t xml:space="preserve"> mechanizmu funkcjonowania dyplomatów delegowanych i pracowników delegowanych w placówkach zagranicznych, tzn. pracodawcą tych osób pozostanie dyrektor generalny służby zagranicznej, a finansowanie ich funkcjonowania w placówkach zagranicznych będzie się odbywać poprzez przesunięcie odpowiednich środków do budżetu urzędu obsługującego ministra właściwego do</w:t>
      </w:r>
      <w:r w:rsidR="000130AB" w:rsidRPr="00A42DFB">
        <w:rPr>
          <w:rFonts w:ascii="Times New Roman" w:hAnsi="Times New Roman" w:cs="Times New Roman"/>
          <w:sz w:val="24"/>
          <w:szCs w:val="24"/>
        </w:rPr>
        <w:t> </w:t>
      </w:r>
      <w:r w:rsidRPr="00A42DFB">
        <w:rPr>
          <w:rFonts w:ascii="Times New Roman" w:hAnsi="Times New Roman" w:cs="Times New Roman"/>
          <w:sz w:val="24"/>
          <w:szCs w:val="24"/>
        </w:rPr>
        <w:t xml:space="preserve">spraw zagranicznych. </w:t>
      </w:r>
    </w:p>
    <w:p w14:paraId="1D81DC3E" w14:textId="0C094A17" w:rsidR="00602E20" w:rsidRPr="00A42DFB" w:rsidRDefault="006826DA"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Zgodnie z rozporządzeniem Ministra Finansów i Gospodarki z dnia 20 kwietnia 2026 r. w sprawie szczegółowej klasyfikacji dochodów, wydatków, przychodów i rozchodów oraz środków pochodzących ze źródeł zagranicznych (Dz. U. poz. 582) rozdział 75069 w budżecie MSZ – Zadania realizowane w placówkach zagranicznych przez przedstawicieli organów administracji rządowej – obejmuje wydatki i dochody na zadania realizowane w ramach służby zagranicznej objęte porozumieniem zawieranym między organem administracji rządowej a ministrem właściwym do spraw zagranicznych. Niniejszy projekt nie narusza dotychczasowej praktyki zawierania przez MSZ porozumień z jednostkami delegującymi, na podstawie których regulowane są szczegóły współpracy w zakresie tworzenia i obsługi stanowisk dyplomaty delegowanego i pracownika delegowanego.</w:t>
      </w:r>
    </w:p>
    <w:p w14:paraId="1553B2F4" w14:textId="3B780AFD" w:rsidR="00F14300" w:rsidRPr="00A42DFB" w:rsidRDefault="00F14300"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Zakres wykonywania czynności z zakresu prawa pracy wobec dyplomatów delegowanych i pracowników delegowanych przez dyrektora generalnego służby zagranicznej wynika z</w:t>
      </w:r>
      <w:r w:rsidR="000130AB" w:rsidRPr="00A42DFB">
        <w:rPr>
          <w:rFonts w:ascii="Times New Roman" w:hAnsi="Times New Roman" w:cs="Times New Roman"/>
          <w:sz w:val="24"/>
          <w:szCs w:val="24"/>
        </w:rPr>
        <w:t> </w:t>
      </w:r>
      <w:r w:rsidRPr="00A42DFB">
        <w:rPr>
          <w:rFonts w:ascii="Times New Roman" w:hAnsi="Times New Roman" w:cs="Times New Roman"/>
          <w:sz w:val="24"/>
          <w:szCs w:val="24"/>
        </w:rPr>
        <w:t>art.</w:t>
      </w:r>
      <w:r w:rsidR="00AD5449" w:rsidRPr="00A42DFB">
        <w:rPr>
          <w:rFonts w:ascii="Times New Roman" w:hAnsi="Times New Roman" w:cs="Times New Roman"/>
          <w:sz w:val="24"/>
          <w:szCs w:val="24"/>
        </w:rPr>
        <w:t> </w:t>
      </w:r>
      <w:r w:rsidRPr="00A42DFB">
        <w:rPr>
          <w:rFonts w:ascii="Times New Roman" w:hAnsi="Times New Roman" w:cs="Times New Roman"/>
          <w:sz w:val="24"/>
          <w:szCs w:val="24"/>
        </w:rPr>
        <w:t>25 ust. 4 pkt 2 ustaw</w:t>
      </w:r>
      <w:r w:rsidR="00054080">
        <w:rPr>
          <w:rFonts w:ascii="Times New Roman" w:hAnsi="Times New Roman" w:cs="Times New Roman"/>
          <w:sz w:val="24"/>
          <w:szCs w:val="24"/>
        </w:rPr>
        <w:t>y</w:t>
      </w:r>
      <w:r w:rsidRPr="00A42DFB">
        <w:rPr>
          <w:rFonts w:ascii="Times New Roman" w:hAnsi="Times New Roman" w:cs="Times New Roman"/>
          <w:sz w:val="24"/>
          <w:szCs w:val="24"/>
        </w:rPr>
        <w:t xml:space="preserve"> z dnia 21 listopada 2008 r. o służbie cywilnej (</w:t>
      </w:r>
      <w:r w:rsidR="00283B7E" w:rsidRPr="00A42DFB">
        <w:rPr>
          <w:rFonts w:ascii="Times New Roman" w:hAnsi="Times New Roman" w:cs="Times New Roman"/>
          <w:sz w:val="24"/>
          <w:szCs w:val="24"/>
        </w:rPr>
        <w:t>Dz. U. z 2026 r. poz.</w:t>
      </w:r>
      <w:r w:rsidR="008F2327">
        <w:rPr>
          <w:rFonts w:ascii="Times New Roman" w:hAnsi="Times New Roman" w:cs="Times New Roman"/>
          <w:sz w:val="24"/>
          <w:szCs w:val="24"/>
        </w:rPr>
        <w:t> </w:t>
      </w:r>
      <w:r w:rsidR="00283B7E" w:rsidRPr="00A42DFB">
        <w:rPr>
          <w:rFonts w:ascii="Times New Roman" w:hAnsi="Times New Roman" w:cs="Times New Roman"/>
          <w:sz w:val="24"/>
          <w:szCs w:val="24"/>
        </w:rPr>
        <w:t>590</w:t>
      </w:r>
      <w:r w:rsidRPr="00A42DFB">
        <w:rPr>
          <w:rFonts w:ascii="Times New Roman" w:hAnsi="Times New Roman" w:cs="Times New Roman"/>
          <w:sz w:val="24"/>
          <w:szCs w:val="24"/>
        </w:rPr>
        <w:t xml:space="preserve">) w zw. z art. 12 USZ. </w:t>
      </w:r>
      <w:r w:rsidR="00A91333" w:rsidRPr="00A42DFB">
        <w:rPr>
          <w:rFonts w:ascii="Times New Roman" w:hAnsi="Times New Roman" w:cs="Times New Roman"/>
          <w:sz w:val="24"/>
          <w:szCs w:val="24"/>
        </w:rPr>
        <w:t>Dyrektor generalny służby zagranicznej wykonuje te czynności w ramach środków finansowych na ten cel, będących w dyspozycji ministra właściwego do spraw zagranicznych.</w:t>
      </w:r>
    </w:p>
    <w:p w14:paraId="0DBD7399" w14:textId="6C5C8018" w:rsidR="00A67186" w:rsidRPr="00A42DFB" w:rsidRDefault="00F25F3F"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 xml:space="preserve">Jednocześnie projekt ustawy określa odrębne zasady </w:t>
      </w:r>
      <w:r w:rsidR="005F43D1" w:rsidRPr="00A42DFB">
        <w:rPr>
          <w:rFonts w:ascii="Times New Roman" w:hAnsi="Times New Roman" w:cs="Times New Roman"/>
          <w:sz w:val="24"/>
          <w:szCs w:val="24"/>
        </w:rPr>
        <w:t xml:space="preserve">rozliczania kosztów </w:t>
      </w:r>
      <w:r w:rsidRPr="00A42DFB">
        <w:rPr>
          <w:rFonts w:ascii="Times New Roman" w:hAnsi="Times New Roman" w:cs="Times New Roman"/>
          <w:sz w:val="24"/>
          <w:szCs w:val="24"/>
        </w:rPr>
        <w:t xml:space="preserve">funkcjonowania dyplomatów delegowanych i pracowników delegowanych zatrudnionych </w:t>
      </w:r>
      <w:r w:rsidR="002D2224" w:rsidRPr="00A42DFB">
        <w:rPr>
          <w:rFonts w:ascii="Times New Roman" w:hAnsi="Times New Roman" w:cs="Times New Roman"/>
          <w:sz w:val="24"/>
          <w:szCs w:val="24"/>
        </w:rPr>
        <w:t>w wydziałach lub</w:t>
      </w:r>
      <w:r w:rsidR="000130AB" w:rsidRPr="00A42DFB">
        <w:rPr>
          <w:rFonts w:ascii="Times New Roman" w:hAnsi="Times New Roman" w:cs="Times New Roman"/>
          <w:sz w:val="24"/>
          <w:szCs w:val="24"/>
        </w:rPr>
        <w:t> </w:t>
      </w:r>
      <w:r w:rsidR="00F25219" w:rsidRPr="00A42DFB">
        <w:rPr>
          <w:rFonts w:ascii="Times New Roman" w:hAnsi="Times New Roman" w:cs="Times New Roman"/>
          <w:sz w:val="24"/>
          <w:szCs w:val="24"/>
        </w:rPr>
        <w:t>w </w:t>
      </w:r>
      <w:r w:rsidR="002D2224" w:rsidRPr="00A42DFB">
        <w:rPr>
          <w:rFonts w:ascii="Times New Roman" w:hAnsi="Times New Roman" w:cs="Times New Roman"/>
          <w:sz w:val="24"/>
          <w:szCs w:val="24"/>
        </w:rPr>
        <w:t xml:space="preserve">zespołach zadaniowych podległych ministrowi innemu niż minister właściwy do spraw zagranicznych, </w:t>
      </w:r>
      <w:r w:rsidR="00AD5449" w:rsidRPr="00A42DFB">
        <w:rPr>
          <w:rFonts w:ascii="Times New Roman" w:hAnsi="Times New Roman" w:cs="Times New Roman"/>
          <w:sz w:val="24"/>
          <w:szCs w:val="24"/>
        </w:rPr>
        <w:t xml:space="preserve">które są odrębnymi </w:t>
      </w:r>
      <w:r w:rsidR="002D2224" w:rsidRPr="00A42DFB">
        <w:rPr>
          <w:rFonts w:ascii="Times New Roman" w:hAnsi="Times New Roman" w:cs="Times New Roman"/>
          <w:sz w:val="24"/>
          <w:szCs w:val="24"/>
        </w:rPr>
        <w:t xml:space="preserve">jednostkami budżetowymi działającymi w strukturze placówek zagranicznych </w:t>
      </w:r>
      <w:r w:rsidRPr="00A42DFB">
        <w:rPr>
          <w:rFonts w:ascii="Times New Roman" w:hAnsi="Times New Roman" w:cs="Times New Roman"/>
          <w:sz w:val="24"/>
          <w:szCs w:val="24"/>
        </w:rPr>
        <w:t>– w ich przypadku czynności z zakresu prawa pracy będzie wykonywał dyrektor generalny jednostki delegującej w ramach posiadanych środków finansowych</w:t>
      </w:r>
      <w:r w:rsidR="00A67186" w:rsidRPr="00A42DFB">
        <w:rPr>
          <w:rFonts w:ascii="Times New Roman" w:hAnsi="Times New Roman" w:cs="Times New Roman"/>
          <w:sz w:val="24"/>
          <w:szCs w:val="24"/>
        </w:rPr>
        <w:t>.</w:t>
      </w:r>
    </w:p>
    <w:p w14:paraId="77C9C9FE" w14:textId="2CBA79C4" w:rsidR="00A67186" w:rsidRPr="00A42DFB" w:rsidRDefault="00A67186"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lastRenderedPageBreak/>
        <w:t>O</w:t>
      </w:r>
      <w:r w:rsidR="005148D7" w:rsidRPr="00A42DFB">
        <w:rPr>
          <w:rFonts w:ascii="Times New Roman" w:hAnsi="Times New Roman" w:cs="Times New Roman"/>
          <w:sz w:val="24"/>
          <w:szCs w:val="24"/>
        </w:rPr>
        <w:t>becnie funkcjonuje tylko 5 takich wydziałów</w:t>
      </w:r>
      <w:r w:rsidR="00B13DBF" w:rsidRPr="00A42DFB">
        <w:rPr>
          <w:rFonts w:ascii="Times New Roman" w:hAnsi="Times New Roman" w:cs="Times New Roman"/>
          <w:sz w:val="24"/>
          <w:szCs w:val="24"/>
        </w:rPr>
        <w:t xml:space="preserve"> i</w:t>
      </w:r>
      <w:r w:rsidR="005148D7" w:rsidRPr="00A42DFB">
        <w:rPr>
          <w:rFonts w:ascii="Times New Roman" w:hAnsi="Times New Roman" w:cs="Times New Roman"/>
          <w:sz w:val="24"/>
          <w:szCs w:val="24"/>
        </w:rPr>
        <w:t xml:space="preserve"> zespołów</w:t>
      </w:r>
      <w:r w:rsidR="002D2224" w:rsidRPr="00A42DFB">
        <w:rPr>
          <w:rFonts w:ascii="Times New Roman" w:hAnsi="Times New Roman" w:cs="Times New Roman"/>
          <w:sz w:val="24"/>
          <w:szCs w:val="24"/>
        </w:rPr>
        <w:t xml:space="preserve">, chodzi tu </w:t>
      </w:r>
      <w:r w:rsidR="005F43D1" w:rsidRPr="00A42DFB">
        <w:rPr>
          <w:rFonts w:ascii="Times New Roman" w:hAnsi="Times New Roman" w:cs="Times New Roman"/>
          <w:sz w:val="24"/>
          <w:szCs w:val="24"/>
        </w:rPr>
        <w:t xml:space="preserve">o: Wydział Ekonomiczno-Handlowy ministra właściwego do spraw gospodarki w Stałym Przedstawicielstwie Rzeczypospolitej Polskiej przy Unii Europejskiej w Brukseli, Zespół ministra właściwego do spraw gospodarki do spraw UNIDO w Stałym Przedstawicielstwie Rzeczypospolitej Polskiej przy Biurze Narodów Zjednoczonych i organizacjach międzynarodowych w Wiedniu, Zespół ministra właściwego do spraw gospodarki w Stałym Przedstawicielstwie Rzeczypospolitej Polskiej przy Organizacji Współpracy Gospodarczej </w:t>
      </w:r>
      <w:r w:rsidR="00602E20" w:rsidRPr="00A42DFB">
        <w:rPr>
          <w:rFonts w:ascii="Times New Roman" w:hAnsi="Times New Roman" w:cs="Times New Roman"/>
          <w:sz w:val="24"/>
          <w:szCs w:val="24"/>
        </w:rPr>
        <w:t>i </w:t>
      </w:r>
      <w:r w:rsidR="005F43D1" w:rsidRPr="00A42DFB">
        <w:rPr>
          <w:rFonts w:ascii="Times New Roman" w:hAnsi="Times New Roman" w:cs="Times New Roman"/>
          <w:sz w:val="24"/>
          <w:szCs w:val="24"/>
        </w:rPr>
        <w:t xml:space="preserve">Rozwoju (OECD) z siedzibą w Paryżu, Zespół ministra właściwego do spraw gospodarki wspierający Stałego Przedstawiciela Rzeczypospolitej Polskiej przy Światowej Organizacji Handlu (WTO) w Stałym Przedstawicielstwie Rzeczypospolitej Polskiej przy Biurze Narodów Zjednoczonych w Genewie oraz Wydział Polityki Regionalnej i Spójności w Stałym Przedstawicielstwie Rzeczypospolitej Polskiej przy Unii Europejskiej w Brukseli. </w:t>
      </w:r>
    </w:p>
    <w:p w14:paraId="244B2852" w14:textId="687C9457" w:rsidR="00F25F3F" w:rsidRPr="00A737C8" w:rsidRDefault="005F43D1"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 xml:space="preserve">Z uwagi na charakter ww. jednostek w projekcie dokonano niezbędnego </w:t>
      </w:r>
      <w:r w:rsidR="00BD1CE2" w:rsidRPr="00A42DFB">
        <w:rPr>
          <w:rFonts w:ascii="Times New Roman" w:hAnsi="Times New Roman" w:cs="Times New Roman"/>
          <w:sz w:val="24"/>
          <w:szCs w:val="24"/>
        </w:rPr>
        <w:t>z</w:t>
      </w:r>
      <w:r w:rsidRPr="00A42DFB">
        <w:rPr>
          <w:rFonts w:ascii="Times New Roman" w:hAnsi="Times New Roman" w:cs="Times New Roman"/>
          <w:sz w:val="24"/>
          <w:szCs w:val="24"/>
        </w:rPr>
        <w:t xml:space="preserve">różnicowania </w:t>
      </w:r>
      <w:r w:rsidR="00602E20" w:rsidRPr="00A42DFB">
        <w:rPr>
          <w:rFonts w:ascii="Times New Roman" w:hAnsi="Times New Roman" w:cs="Times New Roman"/>
          <w:sz w:val="24"/>
          <w:szCs w:val="24"/>
        </w:rPr>
        <w:t>w </w:t>
      </w:r>
      <w:r w:rsidRPr="00A42DFB">
        <w:rPr>
          <w:rFonts w:ascii="Times New Roman" w:hAnsi="Times New Roman" w:cs="Times New Roman"/>
          <w:sz w:val="24"/>
          <w:szCs w:val="24"/>
        </w:rPr>
        <w:t xml:space="preserve">zakresie określenia pracodawcy i sposobu finansowania tych stanowisk. Wprowadzono wyłączenie dot. finansowania stanowisk w ww. wydziałach i zespołach, pozwalające na bezpośrednie ich finansowanie z budżetu delegujących resortów (Ministerstwo Rozwoju </w:t>
      </w:r>
      <w:r w:rsidR="00602E20" w:rsidRPr="00A42DFB">
        <w:rPr>
          <w:rFonts w:ascii="Times New Roman" w:hAnsi="Times New Roman" w:cs="Times New Roman"/>
          <w:sz w:val="24"/>
          <w:szCs w:val="24"/>
        </w:rPr>
        <w:t>i </w:t>
      </w:r>
      <w:r w:rsidRPr="00A42DFB">
        <w:rPr>
          <w:rFonts w:ascii="Times New Roman" w:hAnsi="Times New Roman" w:cs="Times New Roman"/>
          <w:sz w:val="24"/>
          <w:szCs w:val="24"/>
        </w:rPr>
        <w:t xml:space="preserve">Technologii oraz Ministerstwo Funduszy i Polityki Regionalnej). Powyższe wynika ze szczególnego statusu ww. jednostek, które zostały utworzone w drodze decyzji właściwych </w:t>
      </w:r>
      <w:r w:rsidR="00342D3F" w:rsidRPr="00A42DFB">
        <w:rPr>
          <w:rFonts w:ascii="Times New Roman" w:hAnsi="Times New Roman" w:cs="Times New Roman"/>
          <w:sz w:val="24"/>
          <w:szCs w:val="24"/>
        </w:rPr>
        <w:t>m</w:t>
      </w:r>
      <w:r w:rsidRPr="00A42DFB">
        <w:rPr>
          <w:rFonts w:ascii="Times New Roman" w:hAnsi="Times New Roman" w:cs="Times New Roman"/>
          <w:sz w:val="24"/>
          <w:szCs w:val="24"/>
        </w:rPr>
        <w:t xml:space="preserve">inistrów w formie jednostek budżetowych – dysponentów III stopnia. Podobne wyłączenie obowiązuje obecnie w art. 85b ust. 3: </w:t>
      </w:r>
      <w:r w:rsidRPr="00A27093">
        <w:rPr>
          <w:rFonts w:ascii="Times New Roman" w:hAnsi="Times New Roman" w:cs="Times New Roman"/>
          <w:sz w:val="24"/>
          <w:szCs w:val="24"/>
        </w:rPr>
        <w:t>„Przepisu ust. 1 nie stosuje się do dyplomatów delegowanych i pracowników delegowanych zatrudnionych w jednostce organizacyjnej podległej ministrowi innemu niż minister właściwy do spraw zagranicznych funkcjonującej w ramach placówki zagranicznej</w:t>
      </w:r>
      <w:r w:rsidR="00A737C8" w:rsidRPr="00A27093">
        <w:rPr>
          <w:rFonts w:ascii="Times New Roman" w:hAnsi="Times New Roman" w:cs="Times New Roman"/>
          <w:sz w:val="24"/>
          <w:szCs w:val="24"/>
        </w:rPr>
        <w:t>.</w:t>
      </w:r>
      <w:r w:rsidRPr="00A27093">
        <w:rPr>
          <w:rFonts w:ascii="Times New Roman" w:hAnsi="Times New Roman" w:cs="Times New Roman"/>
          <w:sz w:val="24"/>
          <w:szCs w:val="24"/>
        </w:rPr>
        <w:t>”.</w:t>
      </w:r>
      <w:r w:rsidR="002B528A" w:rsidRPr="00A27093">
        <w:rPr>
          <w:rFonts w:ascii="Times New Roman" w:hAnsi="Times New Roman" w:cs="Times New Roman"/>
          <w:sz w:val="24"/>
          <w:szCs w:val="24"/>
        </w:rPr>
        <w:t xml:space="preserve"> </w:t>
      </w:r>
    </w:p>
    <w:p w14:paraId="7DC44D17" w14:textId="074A6694" w:rsidR="002D2224" w:rsidRPr="00A42DFB" w:rsidRDefault="00EB73E5"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 xml:space="preserve">Ponadto </w:t>
      </w:r>
      <w:r w:rsidR="002D2224" w:rsidRPr="00A42DFB">
        <w:rPr>
          <w:rFonts w:ascii="Times New Roman" w:hAnsi="Times New Roman" w:cs="Times New Roman"/>
          <w:sz w:val="24"/>
          <w:szCs w:val="24"/>
        </w:rPr>
        <w:t xml:space="preserve">w </w:t>
      </w:r>
      <w:r w:rsidRPr="00A42DFB">
        <w:rPr>
          <w:rFonts w:ascii="Times New Roman" w:hAnsi="Times New Roman" w:cs="Times New Roman"/>
          <w:sz w:val="24"/>
          <w:szCs w:val="24"/>
        </w:rPr>
        <w:t>p</w:t>
      </w:r>
      <w:r w:rsidR="00AB1F3C" w:rsidRPr="00A42DFB">
        <w:rPr>
          <w:rFonts w:ascii="Times New Roman" w:hAnsi="Times New Roman" w:cs="Times New Roman"/>
          <w:sz w:val="24"/>
          <w:szCs w:val="24"/>
        </w:rPr>
        <w:t>rojek</w:t>
      </w:r>
      <w:r w:rsidR="002D2224" w:rsidRPr="00A42DFB">
        <w:rPr>
          <w:rFonts w:ascii="Times New Roman" w:hAnsi="Times New Roman" w:cs="Times New Roman"/>
          <w:sz w:val="24"/>
          <w:szCs w:val="24"/>
        </w:rPr>
        <w:t>cie</w:t>
      </w:r>
      <w:r w:rsidR="00AB1F3C" w:rsidRPr="00A42DFB">
        <w:rPr>
          <w:rFonts w:ascii="Times New Roman" w:hAnsi="Times New Roman" w:cs="Times New Roman"/>
          <w:sz w:val="24"/>
          <w:szCs w:val="24"/>
        </w:rPr>
        <w:t xml:space="preserve"> ustawy </w:t>
      </w:r>
      <w:r w:rsidR="002D2224" w:rsidRPr="00A42DFB">
        <w:rPr>
          <w:rFonts w:ascii="Times New Roman" w:hAnsi="Times New Roman" w:cs="Times New Roman"/>
          <w:sz w:val="24"/>
          <w:szCs w:val="24"/>
        </w:rPr>
        <w:t xml:space="preserve">wprowadzono zmiany naprawiające brak spójności </w:t>
      </w:r>
      <w:r w:rsidR="00A32285" w:rsidRPr="00A42DFB">
        <w:rPr>
          <w:rFonts w:ascii="Times New Roman" w:hAnsi="Times New Roman" w:cs="Times New Roman"/>
          <w:sz w:val="24"/>
          <w:szCs w:val="24"/>
        </w:rPr>
        <w:t xml:space="preserve">w </w:t>
      </w:r>
      <w:r w:rsidR="002D2224" w:rsidRPr="00A42DFB">
        <w:rPr>
          <w:rFonts w:ascii="Times New Roman" w:hAnsi="Times New Roman" w:cs="Times New Roman"/>
          <w:sz w:val="24"/>
          <w:szCs w:val="24"/>
        </w:rPr>
        <w:t>redakcji przepisów</w:t>
      </w:r>
      <w:r w:rsidR="00F74E86" w:rsidRPr="00A42DFB">
        <w:rPr>
          <w:rFonts w:ascii="Times New Roman" w:hAnsi="Times New Roman" w:cs="Times New Roman"/>
          <w:sz w:val="24"/>
          <w:szCs w:val="24"/>
        </w:rPr>
        <w:t xml:space="preserve"> dotyczących urlopów dodatkowych. W obecnym stanie prawnym uprawnienie do</w:t>
      </w:r>
      <w:r w:rsidR="000130AB" w:rsidRPr="00A42DFB">
        <w:rPr>
          <w:rFonts w:ascii="Times New Roman" w:hAnsi="Times New Roman" w:cs="Times New Roman"/>
          <w:sz w:val="24"/>
          <w:szCs w:val="24"/>
        </w:rPr>
        <w:t> </w:t>
      </w:r>
      <w:r w:rsidR="00F74E86" w:rsidRPr="00A42DFB">
        <w:rPr>
          <w:rFonts w:ascii="Times New Roman" w:hAnsi="Times New Roman" w:cs="Times New Roman"/>
          <w:sz w:val="24"/>
          <w:szCs w:val="24"/>
        </w:rPr>
        <w:t xml:space="preserve">otrzymywania urlopów dodatkowych przez dyplomatów delegowanych i pracowników delegowanych wynika z </w:t>
      </w:r>
      <w:r w:rsidR="00A32285" w:rsidRPr="00A42DFB">
        <w:rPr>
          <w:rFonts w:ascii="Times New Roman" w:hAnsi="Times New Roman" w:cs="Times New Roman"/>
          <w:sz w:val="24"/>
          <w:szCs w:val="24"/>
        </w:rPr>
        <w:t>ogólnych</w:t>
      </w:r>
      <w:r w:rsidR="002D2224" w:rsidRPr="00A42DFB">
        <w:rPr>
          <w:rFonts w:ascii="Times New Roman" w:hAnsi="Times New Roman" w:cs="Times New Roman"/>
          <w:sz w:val="24"/>
          <w:szCs w:val="24"/>
        </w:rPr>
        <w:t xml:space="preserve"> zasad </w:t>
      </w:r>
      <w:r w:rsidR="00A32285" w:rsidRPr="00A42DFB">
        <w:rPr>
          <w:rFonts w:ascii="Times New Roman" w:hAnsi="Times New Roman" w:cs="Times New Roman"/>
          <w:sz w:val="24"/>
          <w:szCs w:val="24"/>
        </w:rPr>
        <w:t>określonych w</w:t>
      </w:r>
      <w:r w:rsidR="002D2224" w:rsidRPr="00A42DFB">
        <w:rPr>
          <w:rFonts w:ascii="Times New Roman" w:hAnsi="Times New Roman" w:cs="Times New Roman"/>
          <w:sz w:val="24"/>
          <w:szCs w:val="24"/>
        </w:rPr>
        <w:t xml:space="preserve"> art. 23 ust. 3 i 4 USZ. </w:t>
      </w:r>
      <w:r w:rsidR="00F74E86" w:rsidRPr="00A42DFB">
        <w:rPr>
          <w:rFonts w:ascii="Times New Roman" w:hAnsi="Times New Roman" w:cs="Times New Roman"/>
          <w:sz w:val="24"/>
          <w:szCs w:val="24"/>
        </w:rPr>
        <w:t>Jednocześnie niektóre przepisy szczególne wprost wymieniały dyplomatów delegowanych i pracowników delegowanych (np. art. 58 ust. 5 i 6 USZ)</w:t>
      </w:r>
      <w:r w:rsidR="00054080">
        <w:rPr>
          <w:rFonts w:ascii="Times New Roman" w:hAnsi="Times New Roman" w:cs="Times New Roman"/>
          <w:sz w:val="24"/>
          <w:szCs w:val="24"/>
        </w:rPr>
        <w:t>,</w:t>
      </w:r>
      <w:r w:rsidR="00F74E86" w:rsidRPr="00A42DFB">
        <w:rPr>
          <w:rFonts w:ascii="Times New Roman" w:hAnsi="Times New Roman" w:cs="Times New Roman"/>
          <w:sz w:val="24"/>
          <w:szCs w:val="24"/>
        </w:rPr>
        <w:t xml:space="preserve"> a inne nie. Z tego względu projektodawca postanowił ujednolicić brzmienie przepisów przez uzupełnienie </w:t>
      </w:r>
      <w:r w:rsidR="002D2224" w:rsidRPr="00A42DFB">
        <w:rPr>
          <w:rFonts w:ascii="Times New Roman" w:hAnsi="Times New Roman" w:cs="Times New Roman"/>
          <w:sz w:val="24"/>
          <w:szCs w:val="24"/>
        </w:rPr>
        <w:t xml:space="preserve">art. 23 ust. 3 i 4 </w:t>
      </w:r>
      <w:r w:rsidR="00F74E86" w:rsidRPr="00A42DFB">
        <w:rPr>
          <w:rFonts w:ascii="Times New Roman" w:hAnsi="Times New Roman" w:cs="Times New Roman"/>
          <w:sz w:val="24"/>
          <w:szCs w:val="24"/>
        </w:rPr>
        <w:t>USZ o</w:t>
      </w:r>
      <w:r w:rsidR="00C837BA" w:rsidRPr="00A42DFB">
        <w:rPr>
          <w:rFonts w:ascii="Times New Roman" w:hAnsi="Times New Roman" w:cs="Times New Roman"/>
          <w:sz w:val="24"/>
          <w:szCs w:val="24"/>
        </w:rPr>
        <w:t> </w:t>
      </w:r>
      <w:r w:rsidR="002D2224" w:rsidRPr="00A42DFB">
        <w:rPr>
          <w:rFonts w:ascii="Times New Roman" w:hAnsi="Times New Roman" w:cs="Times New Roman"/>
          <w:sz w:val="24"/>
          <w:szCs w:val="24"/>
        </w:rPr>
        <w:t>odesła</w:t>
      </w:r>
      <w:r w:rsidR="00F74E86" w:rsidRPr="00A42DFB">
        <w:rPr>
          <w:rFonts w:ascii="Times New Roman" w:hAnsi="Times New Roman" w:cs="Times New Roman"/>
          <w:sz w:val="24"/>
          <w:szCs w:val="24"/>
        </w:rPr>
        <w:t>nie</w:t>
      </w:r>
      <w:r w:rsidR="002D2224" w:rsidRPr="00A42DFB">
        <w:rPr>
          <w:rFonts w:ascii="Times New Roman" w:hAnsi="Times New Roman" w:cs="Times New Roman"/>
          <w:sz w:val="24"/>
          <w:szCs w:val="24"/>
        </w:rPr>
        <w:t xml:space="preserve"> do tych urlopów dodatkowych, które przysługują obecnie dyplomatom delegowanym i pracownikom delegowanym, tak by potwierdzić ich dotychczasową wykładnię i usunąć możliwe wątpliwości interpretacyjne. </w:t>
      </w:r>
      <w:r w:rsidR="00A32285" w:rsidRPr="00A42DFB">
        <w:rPr>
          <w:rFonts w:ascii="Times New Roman" w:hAnsi="Times New Roman" w:cs="Times New Roman"/>
          <w:sz w:val="24"/>
          <w:szCs w:val="24"/>
        </w:rPr>
        <w:t xml:space="preserve">W następstwie uzupełnienia art. 23 ust. 3 i 4 </w:t>
      </w:r>
      <w:r w:rsidR="005769D9" w:rsidRPr="00A42DFB">
        <w:rPr>
          <w:rFonts w:ascii="Times New Roman" w:hAnsi="Times New Roman" w:cs="Times New Roman"/>
          <w:sz w:val="24"/>
          <w:szCs w:val="24"/>
        </w:rPr>
        <w:t xml:space="preserve">USZ </w:t>
      </w:r>
      <w:r w:rsidR="00A32285" w:rsidRPr="00A42DFB">
        <w:rPr>
          <w:rFonts w:ascii="Times New Roman" w:hAnsi="Times New Roman" w:cs="Times New Roman"/>
          <w:sz w:val="24"/>
          <w:szCs w:val="24"/>
        </w:rPr>
        <w:t xml:space="preserve">o odpowiednie odesłanie, </w:t>
      </w:r>
      <w:r w:rsidR="00A32285" w:rsidRPr="00A42DFB">
        <w:rPr>
          <w:rFonts w:ascii="Times New Roman" w:hAnsi="Times New Roman" w:cs="Times New Roman"/>
          <w:sz w:val="24"/>
          <w:szCs w:val="24"/>
        </w:rPr>
        <w:lastRenderedPageBreak/>
        <w:t xml:space="preserve">wyrazy „dyplomata delegowany” i „pracownik delegowany”, użyte w różnym przypadku, mogły zostać usunięte z art. 58 ust. 5 i 6 USZ. </w:t>
      </w:r>
    </w:p>
    <w:p w14:paraId="4448C4DF" w14:textId="6FBD2CE9" w:rsidR="002335BB" w:rsidRPr="00A42DFB" w:rsidRDefault="00371C87"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 xml:space="preserve">W tym miejscu należy podkreślić, że zmiana wprowadzona w art. 58 ust. 6 USZ </w:t>
      </w:r>
      <w:r w:rsidR="005E46DE" w:rsidRPr="00A42DFB">
        <w:rPr>
          <w:rFonts w:ascii="Times New Roman" w:hAnsi="Times New Roman" w:cs="Times New Roman"/>
          <w:sz w:val="24"/>
          <w:szCs w:val="24"/>
        </w:rPr>
        <w:t>ma charakter redakcyjny</w:t>
      </w:r>
      <w:r w:rsidR="000D5D40" w:rsidRPr="00A42DFB">
        <w:rPr>
          <w:rFonts w:ascii="Times New Roman" w:hAnsi="Times New Roman" w:cs="Times New Roman"/>
          <w:sz w:val="24"/>
          <w:szCs w:val="24"/>
        </w:rPr>
        <w:t xml:space="preserve"> i porządkujący. W konsekwencji</w:t>
      </w:r>
      <w:r w:rsidR="005E46DE" w:rsidRPr="00A42DFB">
        <w:rPr>
          <w:rFonts w:ascii="Times New Roman" w:hAnsi="Times New Roman" w:cs="Times New Roman"/>
          <w:sz w:val="24"/>
          <w:szCs w:val="24"/>
        </w:rPr>
        <w:t xml:space="preserve"> nie wpływa </w:t>
      </w:r>
      <w:r w:rsidR="006711E2" w:rsidRPr="00A42DFB">
        <w:rPr>
          <w:rFonts w:ascii="Times New Roman" w:hAnsi="Times New Roman" w:cs="Times New Roman"/>
          <w:sz w:val="24"/>
          <w:szCs w:val="24"/>
        </w:rPr>
        <w:t xml:space="preserve">ona </w:t>
      </w:r>
      <w:r w:rsidR="005E46DE" w:rsidRPr="00A42DFB">
        <w:rPr>
          <w:rFonts w:ascii="Times New Roman" w:hAnsi="Times New Roman" w:cs="Times New Roman"/>
          <w:sz w:val="24"/>
          <w:szCs w:val="24"/>
        </w:rPr>
        <w:t>na zakres uprawnień dyplomatów delegowanych i</w:t>
      </w:r>
      <w:r w:rsidR="000D5D40" w:rsidRPr="00A42DFB">
        <w:rPr>
          <w:rFonts w:ascii="Times New Roman" w:hAnsi="Times New Roman" w:cs="Times New Roman"/>
          <w:sz w:val="24"/>
          <w:szCs w:val="24"/>
        </w:rPr>
        <w:t> </w:t>
      </w:r>
      <w:r w:rsidR="005E46DE" w:rsidRPr="00A42DFB">
        <w:rPr>
          <w:rFonts w:ascii="Times New Roman" w:hAnsi="Times New Roman" w:cs="Times New Roman"/>
          <w:sz w:val="24"/>
          <w:szCs w:val="24"/>
        </w:rPr>
        <w:t>pracowników delegowanych</w:t>
      </w:r>
      <w:r w:rsidRPr="00A42DFB">
        <w:rPr>
          <w:rFonts w:ascii="Times New Roman" w:hAnsi="Times New Roman" w:cs="Times New Roman"/>
          <w:sz w:val="24"/>
          <w:szCs w:val="24"/>
        </w:rPr>
        <w:t xml:space="preserve">. Podstawą do dalszego stosowania art. 58 ust. 6 USZ do tej grupy pracowników </w:t>
      </w:r>
      <w:r w:rsidR="006711E2" w:rsidRPr="00A42DFB">
        <w:rPr>
          <w:rFonts w:ascii="Times New Roman" w:hAnsi="Times New Roman" w:cs="Times New Roman"/>
          <w:sz w:val="24"/>
          <w:szCs w:val="24"/>
        </w:rPr>
        <w:t>jest</w:t>
      </w:r>
      <w:r w:rsidR="000D5D40" w:rsidRPr="00A42DFB">
        <w:rPr>
          <w:rFonts w:ascii="Times New Roman" w:hAnsi="Times New Roman" w:cs="Times New Roman"/>
          <w:sz w:val="24"/>
          <w:szCs w:val="24"/>
        </w:rPr>
        <w:t xml:space="preserve"> ogólna zasada wyrażona w art. 23 ust. 3 i 4 USZ, zgodnie z którą </w:t>
      </w:r>
      <w:r w:rsidRPr="00A42DFB">
        <w:rPr>
          <w:rFonts w:ascii="Times New Roman" w:hAnsi="Times New Roman" w:cs="Times New Roman"/>
          <w:sz w:val="24"/>
          <w:szCs w:val="24"/>
        </w:rPr>
        <w:t xml:space="preserve">dyplomaci delegowani i pracownicy delegowani otrzymują świadczenia określone w ustawie na zasadach </w:t>
      </w:r>
      <w:r w:rsidR="006711E2" w:rsidRPr="00A42DFB">
        <w:rPr>
          <w:rFonts w:ascii="Times New Roman" w:hAnsi="Times New Roman" w:cs="Times New Roman"/>
          <w:sz w:val="24"/>
          <w:szCs w:val="24"/>
        </w:rPr>
        <w:t>przewidzianych</w:t>
      </w:r>
      <w:r w:rsidRPr="00A42DFB">
        <w:rPr>
          <w:rFonts w:ascii="Times New Roman" w:hAnsi="Times New Roman" w:cs="Times New Roman"/>
          <w:sz w:val="24"/>
          <w:szCs w:val="24"/>
        </w:rPr>
        <w:t xml:space="preserve"> odpowiednio </w:t>
      </w:r>
      <w:r w:rsidR="006711E2" w:rsidRPr="00A42DFB">
        <w:rPr>
          <w:rFonts w:ascii="Times New Roman" w:hAnsi="Times New Roman" w:cs="Times New Roman"/>
          <w:sz w:val="24"/>
          <w:szCs w:val="24"/>
        </w:rPr>
        <w:t xml:space="preserve">dla </w:t>
      </w:r>
      <w:r w:rsidRPr="00A42DFB">
        <w:rPr>
          <w:rFonts w:ascii="Times New Roman" w:hAnsi="Times New Roman" w:cs="Times New Roman"/>
          <w:sz w:val="24"/>
          <w:szCs w:val="24"/>
        </w:rPr>
        <w:t>dyploma</w:t>
      </w:r>
      <w:r w:rsidR="006711E2" w:rsidRPr="00A42DFB">
        <w:rPr>
          <w:rFonts w:ascii="Times New Roman" w:hAnsi="Times New Roman" w:cs="Times New Roman"/>
          <w:sz w:val="24"/>
          <w:szCs w:val="24"/>
        </w:rPr>
        <w:t>tów</w:t>
      </w:r>
      <w:r w:rsidRPr="00A42DFB">
        <w:rPr>
          <w:rFonts w:ascii="Times New Roman" w:hAnsi="Times New Roman" w:cs="Times New Roman"/>
          <w:sz w:val="24"/>
          <w:szCs w:val="24"/>
        </w:rPr>
        <w:t xml:space="preserve"> zawodow</w:t>
      </w:r>
      <w:r w:rsidR="006711E2" w:rsidRPr="00A42DFB">
        <w:rPr>
          <w:rFonts w:ascii="Times New Roman" w:hAnsi="Times New Roman" w:cs="Times New Roman"/>
          <w:sz w:val="24"/>
          <w:szCs w:val="24"/>
        </w:rPr>
        <w:t>ych oraz</w:t>
      </w:r>
      <w:r w:rsidRPr="00A42DFB">
        <w:rPr>
          <w:rFonts w:ascii="Times New Roman" w:hAnsi="Times New Roman" w:cs="Times New Roman"/>
          <w:sz w:val="24"/>
          <w:szCs w:val="24"/>
        </w:rPr>
        <w:t xml:space="preserve"> personel</w:t>
      </w:r>
      <w:r w:rsidR="006711E2" w:rsidRPr="00A42DFB">
        <w:rPr>
          <w:rFonts w:ascii="Times New Roman" w:hAnsi="Times New Roman" w:cs="Times New Roman"/>
          <w:sz w:val="24"/>
          <w:szCs w:val="24"/>
        </w:rPr>
        <w:t>u</w:t>
      </w:r>
      <w:r w:rsidRPr="00A42DFB">
        <w:rPr>
          <w:rFonts w:ascii="Times New Roman" w:hAnsi="Times New Roman" w:cs="Times New Roman"/>
          <w:sz w:val="24"/>
          <w:szCs w:val="24"/>
        </w:rPr>
        <w:t xml:space="preserve"> pomocnicz</w:t>
      </w:r>
      <w:r w:rsidR="006711E2" w:rsidRPr="00A42DFB">
        <w:rPr>
          <w:rFonts w:ascii="Times New Roman" w:hAnsi="Times New Roman" w:cs="Times New Roman"/>
          <w:sz w:val="24"/>
          <w:szCs w:val="24"/>
        </w:rPr>
        <w:t>ego</w:t>
      </w:r>
      <w:r w:rsidRPr="00A42DFB">
        <w:rPr>
          <w:rFonts w:ascii="Times New Roman" w:hAnsi="Times New Roman" w:cs="Times New Roman"/>
          <w:sz w:val="24"/>
          <w:szCs w:val="24"/>
        </w:rPr>
        <w:t xml:space="preserve"> i personel</w:t>
      </w:r>
      <w:r w:rsidR="006711E2" w:rsidRPr="00A42DFB">
        <w:rPr>
          <w:rFonts w:ascii="Times New Roman" w:hAnsi="Times New Roman" w:cs="Times New Roman"/>
          <w:sz w:val="24"/>
          <w:szCs w:val="24"/>
        </w:rPr>
        <w:t>u</w:t>
      </w:r>
      <w:r w:rsidRPr="00A42DFB">
        <w:rPr>
          <w:rFonts w:ascii="Times New Roman" w:hAnsi="Times New Roman" w:cs="Times New Roman"/>
          <w:sz w:val="24"/>
          <w:szCs w:val="24"/>
        </w:rPr>
        <w:t xml:space="preserve"> obsługi. Wykreślenie z art. 58 ust. 6 USZ „dyplomatów delegowanych” i</w:t>
      </w:r>
      <w:r w:rsidR="00557D6E" w:rsidRPr="00A42DFB">
        <w:rPr>
          <w:rFonts w:ascii="Times New Roman" w:hAnsi="Times New Roman" w:cs="Times New Roman"/>
          <w:sz w:val="24"/>
          <w:szCs w:val="24"/>
        </w:rPr>
        <w:t> </w:t>
      </w:r>
      <w:r w:rsidRPr="00A42DFB">
        <w:rPr>
          <w:rFonts w:ascii="Times New Roman" w:hAnsi="Times New Roman" w:cs="Times New Roman"/>
          <w:sz w:val="24"/>
          <w:szCs w:val="24"/>
        </w:rPr>
        <w:t>„pracowników delegowanych” służy jedynie usunięciu niekonsekwentnej redakcji przepisów szczególnych, w sytuacji gdy zakres uprawnień przysługujących tym pracownikom i zasady</w:t>
      </w:r>
      <w:r w:rsidR="00054080">
        <w:rPr>
          <w:rFonts w:ascii="Times New Roman" w:hAnsi="Times New Roman" w:cs="Times New Roman"/>
          <w:sz w:val="24"/>
          <w:szCs w:val="24"/>
        </w:rPr>
        <w:t>,</w:t>
      </w:r>
      <w:r w:rsidRPr="00A42DFB">
        <w:rPr>
          <w:rFonts w:ascii="Times New Roman" w:hAnsi="Times New Roman" w:cs="Times New Roman"/>
          <w:sz w:val="24"/>
          <w:szCs w:val="24"/>
        </w:rPr>
        <w:t xml:space="preserve"> na</w:t>
      </w:r>
      <w:r w:rsidR="00557D6E" w:rsidRPr="00A42DFB">
        <w:rPr>
          <w:rFonts w:ascii="Times New Roman" w:hAnsi="Times New Roman" w:cs="Times New Roman"/>
          <w:sz w:val="24"/>
          <w:szCs w:val="24"/>
        </w:rPr>
        <w:t> </w:t>
      </w:r>
      <w:r w:rsidRPr="00A42DFB">
        <w:rPr>
          <w:rFonts w:ascii="Times New Roman" w:hAnsi="Times New Roman" w:cs="Times New Roman"/>
          <w:sz w:val="24"/>
          <w:szCs w:val="24"/>
        </w:rPr>
        <w:t>jakich je otrzymują, wynika już bezpośrednio z</w:t>
      </w:r>
      <w:r w:rsidR="000D5D40" w:rsidRPr="00A42DFB">
        <w:rPr>
          <w:rFonts w:ascii="Times New Roman" w:hAnsi="Times New Roman" w:cs="Times New Roman"/>
          <w:sz w:val="24"/>
          <w:szCs w:val="24"/>
        </w:rPr>
        <w:t> </w:t>
      </w:r>
      <w:r w:rsidRPr="00A42DFB">
        <w:rPr>
          <w:rFonts w:ascii="Times New Roman" w:hAnsi="Times New Roman" w:cs="Times New Roman"/>
          <w:sz w:val="24"/>
          <w:szCs w:val="24"/>
        </w:rPr>
        <w:t>art. 23 ust. 3 i 4</w:t>
      </w:r>
      <w:r w:rsidR="002F30F8" w:rsidRPr="00A42DFB">
        <w:rPr>
          <w:rFonts w:ascii="Times New Roman" w:hAnsi="Times New Roman" w:cs="Times New Roman"/>
          <w:sz w:val="24"/>
          <w:szCs w:val="24"/>
        </w:rPr>
        <w:t xml:space="preserve"> USZ</w:t>
      </w:r>
      <w:r w:rsidRPr="00A42DFB">
        <w:rPr>
          <w:rFonts w:ascii="Times New Roman" w:hAnsi="Times New Roman" w:cs="Times New Roman"/>
          <w:sz w:val="24"/>
          <w:szCs w:val="24"/>
        </w:rPr>
        <w:t>.</w:t>
      </w:r>
      <w:r w:rsidR="002F30F8" w:rsidRPr="00A42DFB">
        <w:rPr>
          <w:rFonts w:ascii="Times New Roman" w:hAnsi="Times New Roman" w:cs="Times New Roman"/>
          <w:sz w:val="24"/>
          <w:szCs w:val="24"/>
        </w:rPr>
        <w:t xml:space="preserve"> </w:t>
      </w:r>
    </w:p>
    <w:p w14:paraId="5C95313A" w14:textId="63A3BD6B" w:rsidR="00F25219" w:rsidRPr="00A42DFB" w:rsidRDefault="00B876F5" w:rsidP="00A27093">
      <w:pPr>
        <w:spacing w:before="120" w:after="0" w:line="360" w:lineRule="auto"/>
        <w:jc w:val="both"/>
        <w:rPr>
          <w:rFonts w:ascii="Times New Roman" w:hAnsi="Times New Roman" w:cs="Times New Roman"/>
          <w:sz w:val="24"/>
          <w:szCs w:val="24"/>
          <w:shd w:val="clear" w:color="auto" w:fill="FFFFFF"/>
        </w:rPr>
      </w:pPr>
      <w:r w:rsidRPr="00A42DFB">
        <w:rPr>
          <w:rFonts w:ascii="Times New Roman" w:hAnsi="Times New Roman" w:cs="Times New Roman"/>
          <w:sz w:val="24"/>
          <w:szCs w:val="24"/>
        </w:rPr>
        <w:t>Podobnie porządkujący charakter ma uzupełnienie wyliczenia w art. 13</w:t>
      </w:r>
      <w:r w:rsidR="005769D9" w:rsidRPr="00A42DFB">
        <w:rPr>
          <w:rFonts w:ascii="Times New Roman" w:hAnsi="Times New Roman" w:cs="Times New Roman"/>
          <w:sz w:val="24"/>
          <w:szCs w:val="24"/>
        </w:rPr>
        <w:t xml:space="preserve"> USZ</w:t>
      </w:r>
      <w:r w:rsidR="00053CCA" w:rsidRPr="00A42DFB">
        <w:rPr>
          <w:rFonts w:ascii="Times New Roman" w:hAnsi="Times New Roman" w:cs="Times New Roman"/>
          <w:sz w:val="24"/>
          <w:szCs w:val="24"/>
        </w:rPr>
        <w:t xml:space="preserve"> –</w:t>
      </w:r>
      <w:r w:rsidRPr="00A42DFB">
        <w:rPr>
          <w:rFonts w:ascii="Times New Roman" w:hAnsi="Times New Roman" w:cs="Times New Roman"/>
          <w:sz w:val="24"/>
          <w:szCs w:val="24"/>
        </w:rPr>
        <w:t xml:space="preserve"> </w:t>
      </w:r>
      <w:r w:rsidR="00053CCA" w:rsidRPr="00A42DFB">
        <w:rPr>
          <w:rFonts w:ascii="Times New Roman" w:hAnsi="Times New Roman" w:cs="Times New Roman"/>
          <w:sz w:val="24"/>
          <w:szCs w:val="24"/>
        </w:rPr>
        <w:t xml:space="preserve">skoro personel pomocniczy i personel obsługi wykonuje zadania służby zagranicznej, to pracownik delegowany, który </w:t>
      </w:r>
      <w:r w:rsidR="00053CCA" w:rsidRPr="00A42DFB">
        <w:rPr>
          <w:rFonts w:ascii="Times New Roman" w:hAnsi="Times New Roman" w:cs="Times New Roman"/>
          <w:sz w:val="24"/>
          <w:szCs w:val="24"/>
          <w:shd w:val="clear" w:color="auto" w:fill="FFFFFF"/>
        </w:rPr>
        <w:t>wykonuje obowiązki personelu pomocniczego albo personelu obsługi w</w:t>
      </w:r>
      <w:r w:rsidR="000130AB" w:rsidRPr="00A42DFB">
        <w:rPr>
          <w:rFonts w:ascii="Times New Roman" w:hAnsi="Times New Roman" w:cs="Times New Roman"/>
          <w:sz w:val="24"/>
          <w:szCs w:val="24"/>
          <w:shd w:val="clear" w:color="auto" w:fill="FFFFFF"/>
        </w:rPr>
        <w:t> </w:t>
      </w:r>
      <w:r w:rsidR="00053CCA" w:rsidRPr="00A42DFB">
        <w:rPr>
          <w:rFonts w:ascii="Times New Roman" w:hAnsi="Times New Roman" w:cs="Times New Roman"/>
          <w:sz w:val="24"/>
          <w:szCs w:val="24"/>
          <w:shd w:val="clear" w:color="auto" w:fill="FFFFFF"/>
        </w:rPr>
        <w:t>placówce </w:t>
      </w:r>
      <w:r w:rsidR="00053CCA" w:rsidRPr="00A42DFB">
        <w:rPr>
          <w:rFonts w:ascii="Times New Roman" w:hAnsi="Times New Roman" w:cs="Times New Roman"/>
          <w:sz w:val="24"/>
          <w:szCs w:val="24"/>
        </w:rPr>
        <w:t>zagranicznej</w:t>
      </w:r>
      <w:r w:rsidR="00053CCA" w:rsidRPr="00A42DFB">
        <w:rPr>
          <w:rFonts w:ascii="Times New Roman" w:hAnsi="Times New Roman" w:cs="Times New Roman"/>
          <w:sz w:val="24"/>
          <w:szCs w:val="24"/>
          <w:shd w:val="clear" w:color="auto" w:fill="FFFFFF"/>
        </w:rPr>
        <w:t xml:space="preserve">, również powinien zostać wskazany </w:t>
      </w:r>
      <w:r w:rsidR="00F92C22" w:rsidRPr="00A42DFB">
        <w:rPr>
          <w:rFonts w:ascii="Times New Roman" w:hAnsi="Times New Roman" w:cs="Times New Roman"/>
          <w:sz w:val="24"/>
          <w:szCs w:val="24"/>
          <w:shd w:val="clear" w:color="auto" w:fill="FFFFFF"/>
        </w:rPr>
        <w:t xml:space="preserve">wprost </w:t>
      </w:r>
      <w:r w:rsidR="00053CCA" w:rsidRPr="00A42DFB">
        <w:rPr>
          <w:rFonts w:ascii="Times New Roman" w:hAnsi="Times New Roman" w:cs="Times New Roman"/>
          <w:sz w:val="24"/>
          <w:szCs w:val="24"/>
          <w:shd w:val="clear" w:color="auto" w:fill="FFFFFF"/>
        </w:rPr>
        <w:t xml:space="preserve">w art. 13 USZ. </w:t>
      </w:r>
      <w:r w:rsidR="00F25219" w:rsidRPr="00A42DFB">
        <w:rPr>
          <w:rFonts w:ascii="Times New Roman" w:hAnsi="Times New Roman" w:cs="Times New Roman"/>
          <w:sz w:val="24"/>
          <w:szCs w:val="24"/>
          <w:shd w:val="clear" w:color="auto" w:fill="FFFFFF"/>
        </w:rPr>
        <w:t xml:space="preserve">Wraz z uzupełnieniem wyliczenia, o którym mowa w tym artykule, o pracowników delegowanych postanowiono przeredagować dodawany pkt 2a na wzór pkt 2 i wskazać, że pracownicy krajowi i pracownicy delegowani stanowią personel pomocniczy albo personel obsługi, co jest spójne z art. 7 pkt 8 i 9 USZ. </w:t>
      </w:r>
    </w:p>
    <w:p w14:paraId="4481EA65" w14:textId="63EAE181" w:rsidR="00CA6F99" w:rsidRPr="00A42DFB" w:rsidRDefault="00CA6F99"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Na podstawie art. 85b ust. 1 zdanie trzecie przepis art. 76 ust. 3 zdanie pierwsze do dnia 31</w:t>
      </w:r>
      <w:r w:rsidR="00CF1D89">
        <w:rPr>
          <w:rFonts w:ascii="Times New Roman" w:hAnsi="Times New Roman" w:cs="Times New Roman"/>
          <w:sz w:val="24"/>
          <w:szCs w:val="24"/>
        </w:rPr>
        <w:t> </w:t>
      </w:r>
      <w:r w:rsidRPr="00A42DFB">
        <w:rPr>
          <w:rFonts w:ascii="Times New Roman" w:hAnsi="Times New Roman" w:cs="Times New Roman"/>
          <w:sz w:val="24"/>
          <w:szCs w:val="24"/>
        </w:rPr>
        <w:t>grudnia 2026 r. nie jest stosowany. W związku z wprowadzanymi zmianami konieczne było skreślenie w art. 76 ust. 3 zdania pierwszego, ponieważ przepis ten jest dokładnie sprzeczny z projektowanymi rozwiązaniami wprowadzanymi na stałe w art. 23 USZ.</w:t>
      </w:r>
    </w:p>
    <w:p w14:paraId="1769E072" w14:textId="3C9F40B3" w:rsidR="005148D7" w:rsidRPr="00A42DFB" w:rsidRDefault="005148D7"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 xml:space="preserve">Biorąc pod uwagę, że </w:t>
      </w:r>
      <w:r w:rsidR="00B876F5" w:rsidRPr="00A42DFB">
        <w:rPr>
          <w:rFonts w:ascii="Times New Roman" w:hAnsi="Times New Roman" w:cs="Times New Roman"/>
          <w:sz w:val="24"/>
          <w:szCs w:val="24"/>
        </w:rPr>
        <w:t xml:space="preserve">niniejszy projekt nie </w:t>
      </w:r>
      <w:r w:rsidR="00F14300" w:rsidRPr="00A42DFB">
        <w:rPr>
          <w:rFonts w:ascii="Times New Roman" w:hAnsi="Times New Roman" w:cs="Times New Roman"/>
          <w:sz w:val="24"/>
          <w:szCs w:val="24"/>
        </w:rPr>
        <w:t>modyfikuje w żaden sposób</w:t>
      </w:r>
      <w:r w:rsidR="00B876F5" w:rsidRPr="00A42DFB">
        <w:rPr>
          <w:rFonts w:ascii="Times New Roman" w:hAnsi="Times New Roman" w:cs="Times New Roman"/>
          <w:sz w:val="24"/>
          <w:szCs w:val="24"/>
        </w:rPr>
        <w:t xml:space="preserve"> zakresu uprawnień pracowniczych w stosunku do obecnego stanu prawnego, a wprowadzane przepisy służą </w:t>
      </w:r>
      <w:r w:rsidR="00053CCA" w:rsidRPr="00A42DFB">
        <w:rPr>
          <w:rFonts w:ascii="Times New Roman" w:hAnsi="Times New Roman" w:cs="Times New Roman"/>
          <w:sz w:val="24"/>
          <w:szCs w:val="24"/>
        </w:rPr>
        <w:t>przede wszystkim</w:t>
      </w:r>
      <w:r w:rsidR="00B876F5" w:rsidRPr="00A42DFB">
        <w:rPr>
          <w:rFonts w:ascii="Times New Roman" w:hAnsi="Times New Roman" w:cs="Times New Roman"/>
          <w:sz w:val="24"/>
          <w:szCs w:val="24"/>
        </w:rPr>
        <w:t xml:space="preserve"> rozstrzygnięciu relacji między instytucjami delegującymi a MSZ i utrzymaniu dotychczasowego podziału zadań między nimi, </w:t>
      </w:r>
      <w:r w:rsidRPr="00A42DFB">
        <w:rPr>
          <w:rFonts w:ascii="Times New Roman" w:hAnsi="Times New Roman" w:cs="Times New Roman"/>
          <w:sz w:val="24"/>
          <w:szCs w:val="24"/>
        </w:rPr>
        <w:t xml:space="preserve">nie przewiduje się konieczności wprowadzania przepisów przejściowych. </w:t>
      </w:r>
    </w:p>
    <w:p w14:paraId="0876A86C" w14:textId="4D61642D" w:rsidR="009935E6" w:rsidRPr="00A42DFB" w:rsidRDefault="009935E6" w:rsidP="00A27093">
      <w:pPr>
        <w:spacing w:before="240" w:after="0" w:line="360" w:lineRule="auto"/>
        <w:jc w:val="both"/>
        <w:rPr>
          <w:rFonts w:ascii="Times New Roman" w:hAnsi="Times New Roman" w:cs="Times New Roman"/>
          <w:b/>
          <w:bCs/>
          <w:sz w:val="24"/>
          <w:szCs w:val="24"/>
        </w:rPr>
      </w:pPr>
      <w:r w:rsidRPr="00A42DFB">
        <w:rPr>
          <w:rFonts w:ascii="Times New Roman" w:hAnsi="Times New Roman" w:cs="Times New Roman"/>
          <w:b/>
          <w:bCs/>
          <w:sz w:val="24"/>
          <w:szCs w:val="24"/>
        </w:rPr>
        <w:t>II. Gospodarka finansowa placówek zagranicznych</w:t>
      </w:r>
      <w:r w:rsidR="000130AB" w:rsidRPr="00A42DFB">
        <w:rPr>
          <w:rFonts w:ascii="Times New Roman" w:hAnsi="Times New Roman" w:cs="Times New Roman"/>
          <w:b/>
          <w:bCs/>
          <w:sz w:val="24"/>
          <w:szCs w:val="24"/>
        </w:rPr>
        <w:t xml:space="preserve"> </w:t>
      </w:r>
    </w:p>
    <w:p w14:paraId="56F422D4" w14:textId="7B6739B1" w:rsidR="00BD1CE2" w:rsidRPr="00A42DFB" w:rsidRDefault="009935E6"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Prowadzenie prawidłowej gospodarki finansowej przez placówki zagraniczne zależy m.in. od</w:t>
      </w:r>
      <w:r w:rsidR="000130AB" w:rsidRPr="00A42DFB">
        <w:rPr>
          <w:rFonts w:ascii="Times New Roman" w:hAnsi="Times New Roman" w:cs="Times New Roman"/>
          <w:sz w:val="24"/>
          <w:szCs w:val="24"/>
        </w:rPr>
        <w:t> </w:t>
      </w:r>
      <w:r w:rsidRPr="00A42DFB">
        <w:rPr>
          <w:rFonts w:ascii="Times New Roman" w:hAnsi="Times New Roman" w:cs="Times New Roman"/>
          <w:sz w:val="24"/>
          <w:szCs w:val="24"/>
        </w:rPr>
        <w:t xml:space="preserve">pełnej obsady kadrowej na stanowiskach ds. finansowych. Zapewnienie pełnej obsady na </w:t>
      </w:r>
      <w:r w:rsidRPr="00A42DFB">
        <w:rPr>
          <w:rFonts w:ascii="Times New Roman" w:hAnsi="Times New Roman" w:cs="Times New Roman"/>
          <w:sz w:val="24"/>
          <w:szCs w:val="24"/>
        </w:rPr>
        <w:lastRenderedPageBreak/>
        <w:t>tych stanowiskach stanowi poważne wyzwanie w szczególności w przypadku mniejszych placówek zagranicznych. W obecnym stanie prawnym jedynym narzędziem pozwalającym ministrowi właściwemu do spraw zagranicznych na mitygowanie negatywnych skutków powyższego problemu jest kompetencja do powierzania określonych obowiązków w zakresie gospodarki finansowej podległej mu jednostki, mającej siedzibę poza granicami Rzeczypospolitej Polskiej, kierownikowi innej podległej mu jednostki (art. 53 ust. 3 ustaw</w:t>
      </w:r>
      <w:r w:rsidR="005D314D">
        <w:rPr>
          <w:rFonts w:ascii="Times New Roman" w:hAnsi="Times New Roman" w:cs="Times New Roman"/>
          <w:sz w:val="24"/>
          <w:szCs w:val="24"/>
        </w:rPr>
        <w:t>y</w:t>
      </w:r>
      <w:r w:rsidRPr="00A42DFB">
        <w:rPr>
          <w:rFonts w:ascii="Times New Roman" w:hAnsi="Times New Roman" w:cs="Times New Roman"/>
          <w:sz w:val="24"/>
          <w:szCs w:val="24"/>
        </w:rPr>
        <w:t xml:space="preserve"> z</w:t>
      </w:r>
      <w:r w:rsidR="00AB5A81" w:rsidRPr="00A42DFB">
        <w:rPr>
          <w:rFonts w:ascii="Times New Roman" w:hAnsi="Times New Roman" w:cs="Times New Roman"/>
          <w:sz w:val="24"/>
          <w:szCs w:val="24"/>
        </w:rPr>
        <w:t> </w:t>
      </w:r>
      <w:r w:rsidRPr="00A42DFB">
        <w:rPr>
          <w:rFonts w:ascii="Times New Roman" w:hAnsi="Times New Roman" w:cs="Times New Roman"/>
          <w:sz w:val="24"/>
          <w:szCs w:val="24"/>
        </w:rPr>
        <w:t>dnia 27 sierpnia 2009 r. o finansach publicznych (Dz. U. z 2025 r. poz. 1483, z późn. zm.)</w:t>
      </w:r>
      <w:r w:rsidR="001F5666" w:rsidRPr="00A42DFB">
        <w:rPr>
          <w:rFonts w:ascii="Times New Roman" w:hAnsi="Times New Roman" w:cs="Times New Roman"/>
          <w:sz w:val="24"/>
          <w:szCs w:val="24"/>
        </w:rPr>
        <w:t>, zwanej dalej „UFP”</w:t>
      </w:r>
      <w:r w:rsidR="005D314D">
        <w:rPr>
          <w:rFonts w:ascii="Times New Roman" w:hAnsi="Times New Roman" w:cs="Times New Roman"/>
          <w:sz w:val="24"/>
          <w:szCs w:val="24"/>
        </w:rPr>
        <w:t>)</w:t>
      </w:r>
      <w:r w:rsidRPr="00A42DFB">
        <w:rPr>
          <w:rFonts w:ascii="Times New Roman" w:hAnsi="Times New Roman" w:cs="Times New Roman"/>
          <w:sz w:val="24"/>
          <w:szCs w:val="24"/>
        </w:rPr>
        <w:t>. Obecnie gospodarka finansowa 34 placówek zagranicznych została powierzona innym placówkom. Dotychczasowe doświadczenia wskazują, że powyższy mechanizm niesie ze sobą określone ograniczenia</w:t>
      </w:r>
      <w:r w:rsidR="005D314D">
        <w:rPr>
          <w:rFonts w:ascii="Times New Roman" w:hAnsi="Times New Roman" w:cs="Times New Roman"/>
          <w:sz w:val="24"/>
          <w:szCs w:val="24"/>
        </w:rPr>
        <w:t>,</w:t>
      </w:r>
      <w:r w:rsidRPr="00A42DFB">
        <w:rPr>
          <w:rFonts w:ascii="Times New Roman" w:hAnsi="Times New Roman" w:cs="Times New Roman"/>
          <w:sz w:val="24"/>
          <w:szCs w:val="24"/>
        </w:rPr>
        <w:t xml:space="preserve"> </w:t>
      </w:r>
      <w:r w:rsidR="003626F7" w:rsidRPr="00A42DFB">
        <w:rPr>
          <w:rFonts w:ascii="Times New Roman" w:hAnsi="Times New Roman" w:cs="Times New Roman"/>
          <w:sz w:val="24"/>
          <w:szCs w:val="24"/>
        </w:rPr>
        <w:t>ponieważ wiąże się z powierzeniem obowiązków jednocześnie kierownikowi jednostki</w:t>
      </w:r>
      <w:r w:rsidR="005D314D">
        <w:rPr>
          <w:rFonts w:ascii="Times New Roman" w:hAnsi="Times New Roman" w:cs="Times New Roman"/>
          <w:sz w:val="24"/>
          <w:szCs w:val="24"/>
        </w:rPr>
        <w:t>,</w:t>
      </w:r>
      <w:r w:rsidR="003626F7" w:rsidRPr="00A42DFB">
        <w:rPr>
          <w:rFonts w:ascii="Times New Roman" w:hAnsi="Times New Roman" w:cs="Times New Roman"/>
          <w:sz w:val="24"/>
          <w:szCs w:val="24"/>
        </w:rPr>
        <w:t xml:space="preserve"> jak i podległemu służbowo głównemu księgowemu</w:t>
      </w:r>
      <w:r w:rsidR="005D314D">
        <w:rPr>
          <w:rFonts w:ascii="Times New Roman" w:hAnsi="Times New Roman" w:cs="Times New Roman"/>
          <w:sz w:val="24"/>
          <w:szCs w:val="24"/>
        </w:rPr>
        <w:t>,</w:t>
      </w:r>
      <w:r w:rsidR="003626F7" w:rsidRPr="00A42DFB">
        <w:rPr>
          <w:rFonts w:ascii="Times New Roman" w:hAnsi="Times New Roman" w:cs="Times New Roman"/>
          <w:sz w:val="24"/>
          <w:szCs w:val="24"/>
        </w:rPr>
        <w:t xml:space="preserve"> który musi być pracownikiem jednostki (art. 54 ust</w:t>
      </w:r>
      <w:r w:rsidR="00A737C8">
        <w:rPr>
          <w:rFonts w:ascii="Times New Roman" w:hAnsi="Times New Roman" w:cs="Times New Roman"/>
          <w:sz w:val="24"/>
          <w:szCs w:val="24"/>
        </w:rPr>
        <w:t>.</w:t>
      </w:r>
      <w:r w:rsidR="003626F7" w:rsidRPr="00A42DFB">
        <w:rPr>
          <w:rFonts w:ascii="Times New Roman" w:hAnsi="Times New Roman" w:cs="Times New Roman"/>
          <w:sz w:val="24"/>
          <w:szCs w:val="24"/>
        </w:rPr>
        <w:t xml:space="preserve"> 1 </w:t>
      </w:r>
      <w:r w:rsidR="001F5666" w:rsidRPr="00A42DFB">
        <w:rPr>
          <w:rFonts w:ascii="Times New Roman" w:hAnsi="Times New Roman" w:cs="Times New Roman"/>
          <w:sz w:val="24"/>
          <w:szCs w:val="24"/>
        </w:rPr>
        <w:t>UFP</w:t>
      </w:r>
      <w:r w:rsidR="003626F7" w:rsidRPr="00A42DFB">
        <w:rPr>
          <w:rFonts w:ascii="Times New Roman" w:hAnsi="Times New Roman" w:cs="Times New Roman"/>
          <w:sz w:val="24"/>
          <w:szCs w:val="24"/>
        </w:rPr>
        <w:t>).</w:t>
      </w:r>
      <w:r w:rsidR="00BD1CE2" w:rsidRPr="00A42DFB">
        <w:rPr>
          <w:rFonts w:ascii="Times New Roman" w:hAnsi="Times New Roman" w:cs="Times New Roman"/>
          <w:sz w:val="24"/>
          <w:szCs w:val="24"/>
        </w:rPr>
        <w:t xml:space="preserve"> Dotychczasowy mechanizm powierzenia gospodarki finansowej pozwala rozwiązać problemy kadrowe wyłącznie w sytuacji przekazania całości gospodarki finansowej placówki zagranicznej. W praktyce zidentyfikowano również potrzebę przekazywania jedynie wybranych zadań z zakresu rachunkowości i sprawozdawczości.</w:t>
      </w:r>
    </w:p>
    <w:p w14:paraId="25FFD093" w14:textId="0D36EB18" w:rsidR="00C47B2E" w:rsidRPr="00A42DFB" w:rsidRDefault="009935E6"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 xml:space="preserve">Konieczne jest zatem wprowadzenie przepisów, które pozwoliłyby na optymalizację funkcjonowania placówek zagranicznych i bardziej elastyczne podejście do zarządzania zadaniami związanymi </w:t>
      </w:r>
      <w:r w:rsidR="000D5D40" w:rsidRPr="00A42DFB">
        <w:rPr>
          <w:rFonts w:ascii="Times New Roman" w:hAnsi="Times New Roman" w:cs="Times New Roman"/>
          <w:sz w:val="24"/>
          <w:szCs w:val="24"/>
        </w:rPr>
        <w:t>z </w:t>
      </w:r>
      <w:r w:rsidRPr="00A42DFB">
        <w:rPr>
          <w:rFonts w:ascii="Times New Roman" w:hAnsi="Times New Roman" w:cs="Times New Roman"/>
          <w:sz w:val="24"/>
          <w:szCs w:val="24"/>
        </w:rPr>
        <w:t>prowadzeniem gospodarki finansowej, w tym z wykorzystaniem w</w:t>
      </w:r>
      <w:r w:rsidR="00400530" w:rsidRPr="00A42DFB">
        <w:rPr>
          <w:rFonts w:ascii="Times New Roman" w:hAnsi="Times New Roman" w:cs="Times New Roman"/>
          <w:sz w:val="24"/>
          <w:szCs w:val="24"/>
        </w:rPr>
        <w:t> </w:t>
      </w:r>
      <w:r w:rsidRPr="00A42DFB">
        <w:rPr>
          <w:rFonts w:ascii="Times New Roman" w:hAnsi="Times New Roman" w:cs="Times New Roman"/>
          <w:sz w:val="24"/>
          <w:szCs w:val="24"/>
        </w:rPr>
        <w:t>przyszłości narzędzi pozwalających na ich automatyzację i cyfryzację.</w:t>
      </w:r>
      <w:r w:rsidR="00C618FA" w:rsidRPr="00A42DFB">
        <w:rPr>
          <w:rFonts w:ascii="Times New Roman" w:hAnsi="Times New Roman" w:cs="Times New Roman"/>
          <w:sz w:val="24"/>
          <w:szCs w:val="24"/>
        </w:rPr>
        <w:t xml:space="preserve"> </w:t>
      </w:r>
    </w:p>
    <w:p w14:paraId="7A6F6210" w14:textId="3C04F418" w:rsidR="009935E6" w:rsidRPr="00A27093" w:rsidRDefault="009935E6" w:rsidP="00A27093">
      <w:pPr>
        <w:spacing w:before="120" w:after="0" w:line="360" w:lineRule="auto"/>
        <w:jc w:val="both"/>
        <w:rPr>
          <w:rFonts w:ascii="Times New Roman" w:hAnsi="Times New Roman" w:cs="Times New Roman"/>
          <w:color w:val="000000"/>
          <w:sz w:val="24"/>
          <w:szCs w:val="24"/>
        </w:rPr>
      </w:pPr>
      <w:r w:rsidRPr="00A27093">
        <w:rPr>
          <w:rFonts w:ascii="Times New Roman" w:hAnsi="Times New Roman" w:cs="Times New Roman"/>
          <w:color w:val="000000"/>
          <w:sz w:val="24"/>
          <w:szCs w:val="24"/>
        </w:rPr>
        <w:t>Istota propozycji zawartej w projekcie ustawy polega na nadaniu ministrowi właściwemu do spraw zagranicznych uprawnienia do zapewnienia wspólnej obsługi finansowej placówek zagranicznych, poprzez wyznaczenie w drodze zarządzenia jednostek obsługiwanych oraz jednostek obsługujących. Wydane przez ministra właściwego do spraw zagranicznych zarządzenie ma także określać zakres obowiązków powierzonych jednostkom obsługującym w</w:t>
      </w:r>
      <w:r w:rsidR="00602E20" w:rsidRPr="00A27093">
        <w:rPr>
          <w:rFonts w:ascii="Times New Roman" w:hAnsi="Times New Roman" w:cs="Times New Roman"/>
          <w:color w:val="000000"/>
          <w:sz w:val="24"/>
          <w:szCs w:val="24"/>
        </w:rPr>
        <w:t> </w:t>
      </w:r>
      <w:r w:rsidRPr="00A27093">
        <w:rPr>
          <w:rFonts w:ascii="Times New Roman" w:hAnsi="Times New Roman" w:cs="Times New Roman"/>
          <w:color w:val="000000"/>
          <w:sz w:val="24"/>
          <w:szCs w:val="24"/>
        </w:rPr>
        <w:t xml:space="preserve">ramach wspólnej obsługi finansowej. </w:t>
      </w:r>
    </w:p>
    <w:p w14:paraId="4141AA81" w14:textId="756CA206" w:rsidR="00850CB8" w:rsidRPr="00A27093" w:rsidRDefault="009935E6" w:rsidP="00A27093">
      <w:pPr>
        <w:spacing w:before="120" w:after="0" w:line="360" w:lineRule="auto"/>
        <w:jc w:val="both"/>
        <w:rPr>
          <w:rFonts w:ascii="Times New Roman" w:hAnsi="Times New Roman" w:cs="Times New Roman"/>
          <w:color w:val="000000"/>
          <w:sz w:val="24"/>
          <w:szCs w:val="24"/>
        </w:rPr>
      </w:pPr>
      <w:r w:rsidRPr="00A27093">
        <w:rPr>
          <w:rFonts w:ascii="Times New Roman" w:hAnsi="Times New Roman" w:cs="Times New Roman"/>
          <w:color w:val="000000"/>
          <w:sz w:val="24"/>
          <w:szCs w:val="24"/>
        </w:rPr>
        <w:t xml:space="preserve">Jednostką obsługiwaną będzie wyłącznie placówka zagraniczna, natomiast jednostką obsługującą może być każda jednostka podległa ministrowi właściwemu do spraw zagranicznych, tj. inna placówka zagraniczna, Ministerstwo Spraw Zagranicznych lub inna jednostka podległa Ministrowi utworzona w kraju na podstawie </w:t>
      </w:r>
      <w:r w:rsidR="001F5666" w:rsidRPr="00A27093">
        <w:rPr>
          <w:rFonts w:ascii="Times New Roman" w:hAnsi="Times New Roman" w:cs="Times New Roman"/>
          <w:color w:val="000000"/>
          <w:sz w:val="24"/>
          <w:szCs w:val="24"/>
        </w:rPr>
        <w:t>UFP</w:t>
      </w:r>
      <w:r w:rsidRPr="00A27093">
        <w:rPr>
          <w:rFonts w:ascii="Times New Roman" w:hAnsi="Times New Roman" w:cs="Times New Roman"/>
          <w:color w:val="000000"/>
          <w:sz w:val="24"/>
          <w:szCs w:val="24"/>
        </w:rPr>
        <w:t>. Projekt doprecyzowuje dopuszczalny zakres wspólnej obsługi finansowej placówek zagranicznych</w:t>
      </w:r>
      <w:r w:rsidR="00410BD5" w:rsidRPr="00A27093">
        <w:rPr>
          <w:rFonts w:ascii="Times New Roman" w:hAnsi="Times New Roman" w:cs="Times New Roman"/>
          <w:color w:val="000000"/>
          <w:sz w:val="24"/>
          <w:szCs w:val="24"/>
        </w:rPr>
        <w:t xml:space="preserve"> i </w:t>
      </w:r>
      <w:r w:rsidRPr="00A27093">
        <w:rPr>
          <w:rFonts w:ascii="Times New Roman" w:hAnsi="Times New Roman" w:cs="Times New Roman"/>
          <w:color w:val="000000"/>
          <w:sz w:val="24"/>
          <w:szCs w:val="24"/>
        </w:rPr>
        <w:t>wprost wskazuje, że nie może on</w:t>
      </w:r>
      <w:r w:rsidR="005D314D">
        <w:rPr>
          <w:rFonts w:ascii="Times New Roman" w:hAnsi="Times New Roman" w:cs="Times New Roman"/>
          <w:color w:val="000000"/>
          <w:sz w:val="24"/>
          <w:szCs w:val="24"/>
        </w:rPr>
        <w:t xml:space="preserve"> </w:t>
      </w:r>
      <w:r w:rsidRPr="00A42DFB">
        <w:rPr>
          <w:rFonts w:ascii="Times New Roman" w:hAnsi="Times New Roman" w:cs="Times New Roman"/>
          <w:sz w:val="24"/>
          <w:szCs w:val="24"/>
        </w:rPr>
        <w:t>obejmować kompetencji kierowników placówek zagranicznych do dysponowania środkami publicznymi oraz</w:t>
      </w:r>
      <w:r w:rsidR="005D314D">
        <w:rPr>
          <w:rFonts w:ascii="Times New Roman" w:hAnsi="Times New Roman" w:cs="Times New Roman"/>
          <w:sz w:val="24"/>
          <w:szCs w:val="24"/>
        </w:rPr>
        <w:t xml:space="preserve"> </w:t>
      </w:r>
      <w:r w:rsidRPr="00A42DFB">
        <w:rPr>
          <w:rFonts w:ascii="Times New Roman" w:hAnsi="Times New Roman" w:cs="Times New Roman"/>
          <w:sz w:val="24"/>
          <w:szCs w:val="24"/>
        </w:rPr>
        <w:t xml:space="preserve">zaciągania zobowiązań, a także sporządzania i </w:t>
      </w:r>
      <w:r w:rsidRPr="00A42DFB">
        <w:rPr>
          <w:rFonts w:ascii="Times New Roman" w:hAnsi="Times New Roman" w:cs="Times New Roman"/>
          <w:sz w:val="24"/>
          <w:szCs w:val="24"/>
        </w:rPr>
        <w:lastRenderedPageBreak/>
        <w:t>zatwierdzania planu finansowego oraz dokonywania przeniesień wydatków w tym planie.</w:t>
      </w:r>
      <w:r w:rsidRPr="00A27093">
        <w:rPr>
          <w:rFonts w:ascii="Times New Roman" w:hAnsi="Times New Roman" w:cs="Times New Roman"/>
          <w:color w:val="000000"/>
          <w:sz w:val="24"/>
          <w:szCs w:val="24"/>
        </w:rPr>
        <w:t xml:space="preserve"> </w:t>
      </w:r>
      <w:r w:rsidR="00645F90" w:rsidRPr="00A27093">
        <w:rPr>
          <w:rFonts w:ascii="Times New Roman" w:hAnsi="Times New Roman" w:cs="Times New Roman"/>
          <w:color w:val="000000"/>
          <w:sz w:val="24"/>
          <w:szCs w:val="24"/>
        </w:rPr>
        <w:t>W przypadku powierzenia obowiązków z zakresu rachunkowości i sprawozdawczości jednostek obsługiwanych są one przekazywane w całości</w:t>
      </w:r>
      <w:r w:rsidR="00600973" w:rsidRPr="00A27093">
        <w:rPr>
          <w:rFonts w:ascii="Times New Roman" w:hAnsi="Times New Roman" w:cs="Times New Roman"/>
          <w:color w:val="000000"/>
          <w:sz w:val="24"/>
          <w:szCs w:val="24"/>
        </w:rPr>
        <w:t xml:space="preserve"> jednostce obsługującej</w:t>
      </w:r>
      <w:r w:rsidR="00645F90" w:rsidRPr="00A27093">
        <w:rPr>
          <w:rFonts w:ascii="Times New Roman" w:hAnsi="Times New Roman" w:cs="Times New Roman"/>
          <w:color w:val="000000"/>
          <w:sz w:val="24"/>
          <w:szCs w:val="24"/>
        </w:rPr>
        <w:t xml:space="preserve">. Jednostka obsługująca ma zapewnione prawo żądania od jednostki obsługiwanej informacji oraz wglądu w dokumentację w zakresie niezbędnym do wykonywania zadań w ramach wspólnej obsługi finansowej tej jednostki. Projekt nadaje jednostce obsługującej </w:t>
      </w:r>
      <w:r w:rsidR="00C90C53" w:rsidRPr="00A27093">
        <w:rPr>
          <w:rFonts w:ascii="Times New Roman" w:hAnsi="Times New Roman" w:cs="Times New Roman"/>
          <w:color w:val="000000"/>
          <w:sz w:val="24"/>
          <w:szCs w:val="24"/>
        </w:rPr>
        <w:t xml:space="preserve">także </w:t>
      </w:r>
      <w:r w:rsidR="00645F90" w:rsidRPr="00A27093">
        <w:rPr>
          <w:rFonts w:ascii="Times New Roman" w:hAnsi="Times New Roman" w:cs="Times New Roman"/>
          <w:color w:val="000000"/>
          <w:sz w:val="24"/>
          <w:szCs w:val="24"/>
        </w:rPr>
        <w:t xml:space="preserve">uprawnienie do przetwarzania danych osobowych przetwarzanych przez jednostkę obsługiwaną w zakresie i </w:t>
      </w:r>
      <w:r w:rsidR="001D0175" w:rsidRPr="00A27093">
        <w:rPr>
          <w:rFonts w:ascii="Times New Roman" w:hAnsi="Times New Roman" w:cs="Times New Roman"/>
          <w:color w:val="000000"/>
          <w:sz w:val="24"/>
          <w:szCs w:val="24"/>
        </w:rPr>
        <w:t xml:space="preserve">w </w:t>
      </w:r>
      <w:r w:rsidR="00645F90" w:rsidRPr="00A27093">
        <w:rPr>
          <w:rFonts w:ascii="Times New Roman" w:hAnsi="Times New Roman" w:cs="Times New Roman"/>
          <w:color w:val="000000"/>
          <w:sz w:val="24"/>
          <w:szCs w:val="24"/>
        </w:rPr>
        <w:t xml:space="preserve">celu niezbędnych do wykonywania zadań w ramach wspólnej obsługi </w:t>
      </w:r>
      <w:r w:rsidR="00C90C53" w:rsidRPr="00A27093">
        <w:rPr>
          <w:rFonts w:ascii="Times New Roman" w:hAnsi="Times New Roman" w:cs="Times New Roman"/>
          <w:color w:val="000000"/>
          <w:sz w:val="24"/>
          <w:szCs w:val="24"/>
        </w:rPr>
        <w:t>placówki zagranicznej. Natomiast jednostka obsługiwana będzie miała prawo żądać od jednostki obsługującej informacji oraz wglądu w dokumentację w zakresie zadań wykonywanych przez jednostkę obsługującą.</w:t>
      </w:r>
    </w:p>
    <w:p w14:paraId="31ABE13E" w14:textId="2CC41689" w:rsidR="009935E6" w:rsidRPr="00A27093" w:rsidRDefault="009935E6" w:rsidP="00A27093">
      <w:pPr>
        <w:spacing w:before="120" w:after="0" w:line="360" w:lineRule="auto"/>
        <w:jc w:val="both"/>
        <w:rPr>
          <w:rFonts w:ascii="Times New Roman" w:hAnsi="Times New Roman" w:cs="Times New Roman"/>
          <w:color w:val="000000"/>
          <w:sz w:val="24"/>
          <w:szCs w:val="24"/>
        </w:rPr>
      </w:pPr>
      <w:r w:rsidRPr="00A27093">
        <w:rPr>
          <w:rFonts w:ascii="Times New Roman" w:hAnsi="Times New Roman" w:cs="Times New Roman"/>
          <w:color w:val="000000"/>
          <w:sz w:val="24"/>
          <w:szCs w:val="24"/>
        </w:rPr>
        <w:t>Proponowane rozwiązanie nie stanowi novum w systemie prawa, ponieważ jest wzorowane na obowiązujących już przepisach dotyczących centrów usług wspólnych w jednostkach samorządowych</w:t>
      </w:r>
      <w:r w:rsidR="00C90C53" w:rsidRPr="00A27093">
        <w:rPr>
          <w:rFonts w:ascii="Times New Roman" w:hAnsi="Times New Roman" w:cs="Times New Roman"/>
          <w:color w:val="000000"/>
          <w:sz w:val="24"/>
          <w:szCs w:val="24"/>
        </w:rPr>
        <w:t xml:space="preserve"> (vide art. 10a</w:t>
      </w:r>
      <w:r w:rsidR="00A737C8">
        <w:rPr>
          <w:rFonts w:ascii="Times New Roman" w:hAnsi="Times New Roman" w:cs="Times New Roman"/>
          <w:color w:val="000000"/>
          <w:sz w:val="24"/>
          <w:szCs w:val="24"/>
        </w:rPr>
        <w:t>–</w:t>
      </w:r>
      <w:r w:rsidR="00C90C53" w:rsidRPr="00A27093">
        <w:rPr>
          <w:rFonts w:ascii="Times New Roman" w:hAnsi="Times New Roman" w:cs="Times New Roman"/>
          <w:color w:val="000000"/>
          <w:sz w:val="24"/>
          <w:szCs w:val="24"/>
        </w:rPr>
        <w:t>10d ustawy z dnia 8 marca 1990 r. o samorządzie gminnym</w:t>
      </w:r>
      <w:r w:rsidR="00814F09" w:rsidRPr="00A27093">
        <w:rPr>
          <w:rFonts w:ascii="Times New Roman" w:hAnsi="Times New Roman" w:cs="Times New Roman"/>
          <w:color w:val="000000"/>
          <w:sz w:val="24"/>
          <w:szCs w:val="24"/>
        </w:rPr>
        <w:t xml:space="preserve"> (Dz.</w:t>
      </w:r>
      <w:r w:rsidR="00CF1D89">
        <w:rPr>
          <w:rFonts w:ascii="Times New Roman" w:hAnsi="Times New Roman" w:cs="Times New Roman"/>
          <w:color w:val="000000"/>
          <w:sz w:val="24"/>
          <w:szCs w:val="24"/>
        </w:rPr>
        <w:t> </w:t>
      </w:r>
      <w:r w:rsidR="00814F09" w:rsidRPr="00A27093">
        <w:rPr>
          <w:rFonts w:ascii="Times New Roman" w:hAnsi="Times New Roman" w:cs="Times New Roman"/>
          <w:color w:val="000000"/>
          <w:sz w:val="24"/>
          <w:szCs w:val="24"/>
        </w:rPr>
        <w:t xml:space="preserve">U. z </w:t>
      </w:r>
      <w:r w:rsidR="00A67186" w:rsidRPr="00A27093">
        <w:rPr>
          <w:rFonts w:ascii="Times New Roman" w:hAnsi="Times New Roman" w:cs="Times New Roman"/>
          <w:color w:val="000000"/>
          <w:sz w:val="24"/>
          <w:szCs w:val="24"/>
        </w:rPr>
        <w:t>2026 r. poz. 662</w:t>
      </w:r>
      <w:r w:rsidR="00814F09" w:rsidRPr="00A27093">
        <w:rPr>
          <w:rFonts w:ascii="Times New Roman" w:hAnsi="Times New Roman" w:cs="Times New Roman"/>
          <w:color w:val="000000"/>
          <w:sz w:val="24"/>
          <w:szCs w:val="24"/>
        </w:rPr>
        <w:t xml:space="preserve">, z późn. zm.) </w:t>
      </w:r>
      <w:r w:rsidR="00C90C53" w:rsidRPr="00A27093">
        <w:rPr>
          <w:rFonts w:ascii="Times New Roman" w:hAnsi="Times New Roman" w:cs="Times New Roman"/>
          <w:color w:val="000000"/>
          <w:sz w:val="24"/>
          <w:szCs w:val="24"/>
        </w:rPr>
        <w:t>czy art. 6a</w:t>
      </w:r>
      <w:r w:rsidR="00A737C8">
        <w:rPr>
          <w:rFonts w:ascii="Times New Roman" w:hAnsi="Times New Roman" w:cs="Times New Roman"/>
          <w:color w:val="000000"/>
          <w:sz w:val="24"/>
          <w:szCs w:val="24"/>
        </w:rPr>
        <w:t>–</w:t>
      </w:r>
      <w:r w:rsidR="00C90C53" w:rsidRPr="00A27093">
        <w:rPr>
          <w:rFonts w:ascii="Times New Roman" w:hAnsi="Times New Roman" w:cs="Times New Roman"/>
          <w:color w:val="000000"/>
          <w:sz w:val="24"/>
          <w:szCs w:val="24"/>
        </w:rPr>
        <w:t xml:space="preserve">6d </w:t>
      </w:r>
      <w:r w:rsidR="00814F09" w:rsidRPr="00A27093">
        <w:rPr>
          <w:rFonts w:ascii="Times New Roman" w:hAnsi="Times New Roman" w:cs="Times New Roman"/>
          <w:color w:val="000000"/>
          <w:sz w:val="24"/>
          <w:szCs w:val="24"/>
        </w:rPr>
        <w:t>u</w:t>
      </w:r>
      <w:r w:rsidR="00C90C53" w:rsidRPr="00A27093">
        <w:rPr>
          <w:rFonts w:ascii="Times New Roman" w:hAnsi="Times New Roman" w:cs="Times New Roman"/>
          <w:color w:val="000000"/>
          <w:sz w:val="24"/>
          <w:szCs w:val="24"/>
        </w:rPr>
        <w:t>stawy z dnia 5 czerwca 1998 r. o samorządzie powiatowym (Dz. U. z 2025 r. poz. 1684, z późn. zm.</w:t>
      </w:r>
      <w:r w:rsidR="00814F09" w:rsidRPr="00A27093">
        <w:rPr>
          <w:rFonts w:ascii="Times New Roman" w:hAnsi="Times New Roman" w:cs="Times New Roman"/>
          <w:color w:val="000000"/>
          <w:sz w:val="24"/>
          <w:szCs w:val="24"/>
        </w:rPr>
        <w:t>)</w:t>
      </w:r>
      <w:r w:rsidR="005D314D">
        <w:rPr>
          <w:rFonts w:ascii="Times New Roman" w:hAnsi="Times New Roman" w:cs="Times New Roman"/>
          <w:color w:val="000000"/>
          <w:sz w:val="24"/>
          <w:szCs w:val="24"/>
        </w:rPr>
        <w:t>)</w:t>
      </w:r>
      <w:r w:rsidR="00814F09" w:rsidRPr="00A27093">
        <w:rPr>
          <w:rFonts w:ascii="Times New Roman" w:hAnsi="Times New Roman" w:cs="Times New Roman"/>
          <w:color w:val="000000"/>
          <w:sz w:val="24"/>
          <w:szCs w:val="24"/>
        </w:rPr>
        <w:t>.</w:t>
      </w:r>
    </w:p>
    <w:p w14:paraId="7C1578E0" w14:textId="79A15B8F" w:rsidR="007931A3" w:rsidRPr="00A42DFB" w:rsidRDefault="007931A3"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Zgodnie z art. 42b ust</w:t>
      </w:r>
      <w:r w:rsidR="00A737C8">
        <w:rPr>
          <w:rFonts w:ascii="Times New Roman" w:hAnsi="Times New Roman" w:cs="Times New Roman"/>
          <w:sz w:val="24"/>
          <w:szCs w:val="24"/>
        </w:rPr>
        <w:t>.</w:t>
      </w:r>
      <w:r w:rsidRPr="00A42DFB">
        <w:rPr>
          <w:rFonts w:ascii="Times New Roman" w:hAnsi="Times New Roman" w:cs="Times New Roman"/>
          <w:sz w:val="24"/>
          <w:szCs w:val="24"/>
        </w:rPr>
        <w:t xml:space="preserve"> 2 pkt 3 dodawanego do USZ minister właściwy do spraw zagranicznych będzie określał wprost zakres obowiązków powierzonych jednostkom obsługującym w ramach wspólnej obsługi finansowej placówek zagranicznych, co jest równoznaczne z określeniem zakresu odpowiedzialności kierownika tej jednostki obsługującej.  </w:t>
      </w:r>
    </w:p>
    <w:p w14:paraId="56DD1FB0" w14:textId="17A87444" w:rsidR="007931A3" w:rsidRPr="00A42DFB" w:rsidRDefault="007931A3"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Mimo że instytucja wspólnej obsługi finansowej placówek zagranicznych jest wzorowana na rozwiązaniach przyjętych dla jednostek samorządu terytorialnego, to należy podkreślić, że</w:t>
      </w:r>
      <w:r w:rsidR="002F30F8" w:rsidRPr="00A42DFB">
        <w:rPr>
          <w:rFonts w:ascii="Times New Roman" w:hAnsi="Times New Roman" w:cs="Times New Roman"/>
          <w:sz w:val="24"/>
          <w:szCs w:val="24"/>
        </w:rPr>
        <w:t> </w:t>
      </w:r>
      <w:r w:rsidRPr="00A42DFB">
        <w:rPr>
          <w:rFonts w:ascii="Times New Roman" w:hAnsi="Times New Roman" w:cs="Times New Roman"/>
          <w:sz w:val="24"/>
          <w:szCs w:val="24"/>
        </w:rPr>
        <w:t>jej zakres stosowania jest istotnie węższy, ponieważ nie obejmuje gospodarki finansowej (tak jak w przypadku jst). Z tego względu, a także z uwagi na określenie zakresu odpowiedzialności kierownika jednostki obsługującej</w:t>
      </w:r>
      <w:r w:rsidR="00CA7E81">
        <w:rPr>
          <w:rFonts w:ascii="Times New Roman" w:hAnsi="Times New Roman" w:cs="Times New Roman"/>
          <w:sz w:val="24"/>
          <w:szCs w:val="24"/>
        </w:rPr>
        <w:t>,</w:t>
      </w:r>
      <w:r w:rsidRPr="00A42DFB">
        <w:rPr>
          <w:rFonts w:ascii="Times New Roman" w:hAnsi="Times New Roman" w:cs="Times New Roman"/>
          <w:sz w:val="24"/>
          <w:szCs w:val="24"/>
        </w:rPr>
        <w:t xml:space="preserve"> zgodnie z art. </w:t>
      </w:r>
      <w:r w:rsidR="008B1999" w:rsidRPr="00A42DFB">
        <w:rPr>
          <w:rFonts w:ascii="Times New Roman" w:hAnsi="Times New Roman" w:cs="Times New Roman"/>
          <w:sz w:val="24"/>
          <w:szCs w:val="24"/>
        </w:rPr>
        <w:t>42</w:t>
      </w:r>
      <w:r w:rsidRPr="00A42DFB">
        <w:rPr>
          <w:rFonts w:ascii="Times New Roman" w:hAnsi="Times New Roman" w:cs="Times New Roman"/>
          <w:sz w:val="24"/>
          <w:szCs w:val="24"/>
        </w:rPr>
        <w:t>b ust. 2 pkt 3, MSZ, w</w:t>
      </w:r>
      <w:r w:rsidR="002F30F8" w:rsidRPr="00A42DFB">
        <w:rPr>
          <w:rFonts w:ascii="Times New Roman" w:hAnsi="Times New Roman" w:cs="Times New Roman"/>
          <w:sz w:val="24"/>
          <w:szCs w:val="24"/>
        </w:rPr>
        <w:t> </w:t>
      </w:r>
      <w:r w:rsidRPr="00A42DFB">
        <w:rPr>
          <w:rFonts w:ascii="Times New Roman" w:hAnsi="Times New Roman" w:cs="Times New Roman"/>
          <w:sz w:val="24"/>
          <w:szCs w:val="24"/>
        </w:rPr>
        <w:t>przypadku powierzania wspólnej obsługi finansowej placówek zagranicznych</w:t>
      </w:r>
      <w:r w:rsidR="00CA7E81">
        <w:rPr>
          <w:rFonts w:ascii="Times New Roman" w:hAnsi="Times New Roman" w:cs="Times New Roman"/>
          <w:sz w:val="24"/>
          <w:szCs w:val="24"/>
        </w:rPr>
        <w:t>,</w:t>
      </w:r>
      <w:r w:rsidRPr="00A42DFB">
        <w:rPr>
          <w:rFonts w:ascii="Times New Roman" w:hAnsi="Times New Roman" w:cs="Times New Roman"/>
          <w:sz w:val="24"/>
          <w:szCs w:val="24"/>
        </w:rPr>
        <w:t xml:space="preserve"> nie powiel</w:t>
      </w:r>
      <w:r w:rsidR="00CA7E81">
        <w:rPr>
          <w:rFonts w:ascii="Times New Roman" w:hAnsi="Times New Roman" w:cs="Times New Roman"/>
          <w:sz w:val="24"/>
          <w:szCs w:val="24"/>
        </w:rPr>
        <w:t>iło</w:t>
      </w:r>
      <w:r w:rsidRPr="00A42DFB">
        <w:rPr>
          <w:rFonts w:ascii="Times New Roman" w:hAnsi="Times New Roman" w:cs="Times New Roman"/>
          <w:sz w:val="24"/>
          <w:szCs w:val="24"/>
        </w:rPr>
        <w:t xml:space="preserve"> normy, o której mowa w art. 53 ust. 5 UFP. Mając na uwadze, że wspólna obsługa finansowa nie obejmuje powierzenia gospodarki finansowej jednostki obsługiwanej, nie ma również podstaw do odpowiedniego stosowania art. 53 ust. 2 UFP – tak jak ma to miejsce w odniesieniu do jst – na podstawie cytowanego art. 53 ust. 5 UFP.  </w:t>
      </w:r>
    </w:p>
    <w:p w14:paraId="02F64845" w14:textId="272E2CAD" w:rsidR="00645F90" w:rsidRPr="00A27093" w:rsidRDefault="00645F90" w:rsidP="00A27093">
      <w:pPr>
        <w:spacing w:before="120" w:after="0" w:line="360" w:lineRule="auto"/>
        <w:jc w:val="both"/>
        <w:rPr>
          <w:rFonts w:ascii="Times New Roman" w:hAnsi="Times New Roman" w:cs="Times New Roman"/>
          <w:color w:val="000000"/>
          <w:sz w:val="24"/>
          <w:szCs w:val="24"/>
        </w:rPr>
      </w:pPr>
      <w:r w:rsidRPr="00A42DFB">
        <w:rPr>
          <w:rFonts w:ascii="Times New Roman" w:hAnsi="Times New Roman" w:cs="Times New Roman"/>
          <w:sz w:val="24"/>
          <w:szCs w:val="24"/>
        </w:rPr>
        <w:t xml:space="preserve">Wspólna obsługa finansowa placówek zagranicznych zostanie sfinansowana w ramach bieżącego limitu środków w części budżetowej, której dysponentem jest minister właściwy </w:t>
      </w:r>
      <w:r w:rsidRPr="00A42DFB">
        <w:rPr>
          <w:rFonts w:ascii="Times New Roman" w:hAnsi="Times New Roman" w:cs="Times New Roman"/>
          <w:sz w:val="24"/>
          <w:szCs w:val="24"/>
        </w:rPr>
        <w:lastRenderedPageBreak/>
        <w:t>do</w:t>
      </w:r>
      <w:r w:rsidR="002F30F8" w:rsidRPr="00A42DFB">
        <w:rPr>
          <w:rFonts w:ascii="Times New Roman" w:hAnsi="Times New Roman" w:cs="Times New Roman"/>
          <w:sz w:val="24"/>
          <w:szCs w:val="24"/>
        </w:rPr>
        <w:t> </w:t>
      </w:r>
      <w:r w:rsidRPr="00A42DFB">
        <w:rPr>
          <w:rFonts w:ascii="Times New Roman" w:hAnsi="Times New Roman" w:cs="Times New Roman"/>
          <w:sz w:val="24"/>
          <w:szCs w:val="24"/>
        </w:rPr>
        <w:t>spraw zagranicznych. Wprowadzane zmiany mają charakter organizacyjny i pozostają neutralne dla budżetu państwa.</w:t>
      </w:r>
    </w:p>
    <w:p w14:paraId="42C1AC43" w14:textId="7A9BBA34" w:rsidR="009935E6" w:rsidRPr="00A27093" w:rsidRDefault="009935E6" w:rsidP="00A27093">
      <w:pPr>
        <w:spacing w:before="120" w:after="0" w:line="360" w:lineRule="auto"/>
        <w:jc w:val="both"/>
        <w:rPr>
          <w:rFonts w:ascii="Times New Roman" w:hAnsi="Times New Roman" w:cs="Times New Roman"/>
          <w:color w:val="000000"/>
          <w:sz w:val="24"/>
          <w:szCs w:val="24"/>
        </w:rPr>
      </w:pPr>
      <w:r w:rsidRPr="00A27093">
        <w:rPr>
          <w:rFonts w:ascii="Times New Roman" w:hAnsi="Times New Roman" w:cs="Times New Roman"/>
          <w:color w:val="000000"/>
          <w:sz w:val="24"/>
          <w:szCs w:val="24"/>
        </w:rPr>
        <w:t>Efektem wprowadzenia przepisów dotyczących wspólnej obsługi finansowej placówek zagranicznych jest optymalizacja gospodarki finansowej placówek zagranicznych, zapewnienie jednolitych standardów jej prowadzenia oraz odciążenie tych placówek zagranicznych, które</w:t>
      </w:r>
      <w:r w:rsidR="00CE3EA0" w:rsidRPr="00A27093">
        <w:rPr>
          <w:rFonts w:ascii="Times New Roman" w:hAnsi="Times New Roman" w:cs="Times New Roman"/>
          <w:color w:val="000000"/>
          <w:sz w:val="24"/>
          <w:szCs w:val="24"/>
        </w:rPr>
        <w:t> </w:t>
      </w:r>
      <w:r w:rsidRPr="00A27093">
        <w:rPr>
          <w:rFonts w:ascii="Times New Roman" w:hAnsi="Times New Roman" w:cs="Times New Roman"/>
          <w:color w:val="000000"/>
          <w:sz w:val="24"/>
          <w:szCs w:val="24"/>
        </w:rPr>
        <w:t>z</w:t>
      </w:r>
      <w:r w:rsidR="00CE3EA0" w:rsidRPr="00A27093">
        <w:rPr>
          <w:rFonts w:ascii="Times New Roman" w:hAnsi="Times New Roman" w:cs="Times New Roman"/>
          <w:color w:val="000000"/>
          <w:sz w:val="24"/>
          <w:szCs w:val="24"/>
        </w:rPr>
        <w:t> </w:t>
      </w:r>
      <w:r w:rsidRPr="00A27093">
        <w:rPr>
          <w:rFonts w:ascii="Times New Roman" w:hAnsi="Times New Roman" w:cs="Times New Roman"/>
          <w:color w:val="000000"/>
          <w:sz w:val="24"/>
          <w:szCs w:val="24"/>
        </w:rPr>
        <w:t>wskazanych wyżej powodów nie są w stanie realizować tego zadania samodzielnie.</w:t>
      </w:r>
    </w:p>
    <w:p w14:paraId="4BF8959E" w14:textId="34810EB3" w:rsidR="009935E6" w:rsidRPr="00A42DFB" w:rsidRDefault="00814F09" w:rsidP="00A27093">
      <w:pPr>
        <w:spacing w:before="120" w:after="0" w:line="360" w:lineRule="auto"/>
        <w:jc w:val="both"/>
        <w:rPr>
          <w:rFonts w:ascii="Times New Roman" w:hAnsi="Times New Roman" w:cs="Times New Roman"/>
          <w:sz w:val="24"/>
          <w:szCs w:val="24"/>
        </w:rPr>
      </w:pPr>
      <w:r w:rsidRPr="00A27093">
        <w:rPr>
          <w:rFonts w:ascii="Times New Roman" w:hAnsi="Times New Roman" w:cs="Times New Roman"/>
          <w:color w:val="000000"/>
          <w:sz w:val="24"/>
          <w:szCs w:val="24"/>
        </w:rPr>
        <w:t xml:space="preserve">Wraz ze zmianami dot. wspólnej obsługi finansowej placówek zagranicznych wprowadzanymi do USZ, projekt zakłada również nowelizację art. 53 ust. 3 i 4 </w:t>
      </w:r>
      <w:r w:rsidR="00410BD5" w:rsidRPr="00A27093">
        <w:rPr>
          <w:rFonts w:ascii="Times New Roman" w:hAnsi="Times New Roman" w:cs="Times New Roman"/>
          <w:color w:val="000000"/>
          <w:sz w:val="24"/>
          <w:szCs w:val="24"/>
        </w:rPr>
        <w:t>oraz dodanie nowego ust</w:t>
      </w:r>
      <w:r w:rsidR="00CF1D89">
        <w:rPr>
          <w:rFonts w:ascii="Times New Roman" w:hAnsi="Times New Roman" w:cs="Times New Roman"/>
          <w:color w:val="000000"/>
          <w:sz w:val="24"/>
          <w:szCs w:val="24"/>
        </w:rPr>
        <w:t>ępu</w:t>
      </w:r>
      <w:r w:rsidR="00410BD5" w:rsidRPr="00A27093">
        <w:rPr>
          <w:rFonts w:ascii="Times New Roman" w:hAnsi="Times New Roman" w:cs="Times New Roman"/>
          <w:color w:val="000000"/>
          <w:sz w:val="24"/>
          <w:szCs w:val="24"/>
        </w:rPr>
        <w:t xml:space="preserve"> w art. 54 </w:t>
      </w:r>
      <w:r w:rsidR="001F5666" w:rsidRPr="00A27093">
        <w:rPr>
          <w:rFonts w:ascii="Times New Roman" w:hAnsi="Times New Roman" w:cs="Times New Roman"/>
          <w:color w:val="000000"/>
          <w:sz w:val="24"/>
          <w:szCs w:val="24"/>
        </w:rPr>
        <w:t xml:space="preserve">UFP. </w:t>
      </w:r>
      <w:r w:rsidR="00ED2919" w:rsidRPr="00A27093">
        <w:rPr>
          <w:rFonts w:ascii="Times New Roman" w:hAnsi="Times New Roman" w:cs="Times New Roman"/>
          <w:color w:val="000000"/>
          <w:sz w:val="24"/>
          <w:szCs w:val="24"/>
        </w:rPr>
        <w:t>Wprowadzane zmiany służą uszczegółowieniu z</w:t>
      </w:r>
      <w:r w:rsidR="00565087" w:rsidRPr="00A27093">
        <w:rPr>
          <w:rFonts w:ascii="Times New Roman" w:hAnsi="Times New Roman" w:cs="Times New Roman"/>
          <w:color w:val="000000"/>
          <w:sz w:val="24"/>
          <w:szCs w:val="24"/>
        </w:rPr>
        <w:t>akres</w:t>
      </w:r>
      <w:r w:rsidR="00CA249F" w:rsidRPr="00A27093">
        <w:rPr>
          <w:rFonts w:ascii="Times New Roman" w:hAnsi="Times New Roman" w:cs="Times New Roman"/>
          <w:color w:val="000000"/>
          <w:sz w:val="24"/>
          <w:szCs w:val="24"/>
        </w:rPr>
        <w:t>u</w:t>
      </w:r>
      <w:r w:rsidR="00565087" w:rsidRPr="00A27093">
        <w:rPr>
          <w:rFonts w:ascii="Times New Roman" w:hAnsi="Times New Roman" w:cs="Times New Roman"/>
          <w:color w:val="000000"/>
          <w:sz w:val="24"/>
          <w:szCs w:val="24"/>
        </w:rPr>
        <w:t xml:space="preserve"> przedmiotowej normy przez</w:t>
      </w:r>
      <w:r w:rsidR="00CA249F" w:rsidRPr="00A27093">
        <w:rPr>
          <w:rFonts w:ascii="Times New Roman" w:hAnsi="Times New Roman" w:cs="Times New Roman"/>
          <w:color w:val="000000"/>
          <w:sz w:val="24"/>
          <w:szCs w:val="24"/>
        </w:rPr>
        <w:t> </w:t>
      </w:r>
      <w:r w:rsidR="00565087" w:rsidRPr="00A27093">
        <w:rPr>
          <w:rFonts w:ascii="Times New Roman" w:hAnsi="Times New Roman" w:cs="Times New Roman"/>
          <w:color w:val="000000"/>
          <w:sz w:val="24"/>
          <w:szCs w:val="24"/>
        </w:rPr>
        <w:t xml:space="preserve">wskazanie wprost, że powierzenie, o którym mowa w tym przepisie, </w:t>
      </w:r>
      <w:r w:rsidR="001F5666" w:rsidRPr="00A27093">
        <w:rPr>
          <w:rFonts w:ascii="Times New Roman" w:hAnsi="Times New Roman" w:cs="Times New Roman"/>
          <w:color w:val="000000"/>
          <w:sz w:val="24"/>
          <w:szCs w:val="24"/>
        </w:rPr>
        <w:t>obejmuje również rachunkowość i sprawozdawczość</w:t>
      </w:r>
      <w:r w:rsidR="00565087" w:rsidRPr="00A27093">
        <w:rPr>
          <w:rFonts w:ascii="Times New Roman" w:hAnsi="Times New Roman" w:cs="Times New Roman"/>
          <w:color w:val="000000"/>
          <w:sz w:val="24"/>
          <w:szCs w:val="24"/>
        </w:rPr>
        <w:t xml:space="preserve"> –</w:t>
      </w:r>
      <w:r w:rsidR="001F5666" w:rsidRPr="00A27093">
        <w:rPr>
          <w:rFonts w:ascii="Times New Roman" w:hAnsi="Times New Roman" w:cs="Times New Roman"/>
          <w:color w:val="000000"/>
          <w:sz w:val="24"/>
          <w:szCs w:val="24"/>
        </w:rPr>
        <w:t xml:space="preserve"> co stanowi potwierdzenie dotychczasowej wykładni i</w:t>
      </w:r>
      <w:r w:rsidR="00CA249F" w:rsidRPr="00A27093">
        <w:rPr>
          <w:rFonts w:ascii="Times New Roman" w:hAnsi="Times New Roman" w:cs="Times New Roman"/>
          <w:color w:val="000000"/>
          <w:sz w:val="24"/>
          <w:szCs w:val="24"/>
        </w:rPr>
        <w:t> </w:t>
      </w:r>
      <w:r w:rsidR="001F5666" w:rsidRPr="00A27093">
        <w:rPr>
          <w:rFonts w:ascii="Times New Roman" w:hAnsi="Times New Roman" w:cs="Times New Roman"/>
          <w:color w:val="000000"/>
          <w:sz w:val="24"/>
          <w:szCs w:val="24"/>
        </w:rPr>
        <w:t>praktyki stosowania tych przepisów</w:t>
      </w:r>
      <w:r w:rsidR="00526F97" w:rsidRPr="00A27093">
        <w:rPr>
          <w:rFonts w:ascii="Times New Roman" w:hAnsi="Times New Roman" w:cs="Times New Roman"/>
          <w:color w:val="000000"/>
          <w:sz w:val="24"/>
          <w:szCs w:val="24"/>
        </w:rPr>
        <w:t xml:space="preserve">. </w:t>
      </w:r>
      <w:r w:rsidR="00342D3F" w:rsidRPr="00A27093">
        <w:rPr>
          <w:rFonts w:ascii="Times New Roman" w:hAnsi="Times New Roman" w:cs="Times New Roman"/>
          <w:color w:val="000000"/>
          <w:sz w:val="24"/>
          <w:szCs w:val="24"/>
        </w:rPr>
        <w:t xml:space="preserve">W pozostałym zakresie dotychczas funkcjonujący mechanizm powierzania </w:t>
      </w:r>
      <w:r w:rsidR="007039F0" w:rsidRPr="00A27093">
        <w:rPr>
          <w:rFonts w:ascii="Times New Roman" w:hAnsi="Times New Roman" w:cs="Times New Roman"/>
          <w:color w:val="000000"/>
          <w:sz w:val="24"/>
          <w:szCs w:val="24"/>
        </w:rPr>
        <w:t>określonych obowiązków</w:t>
      </w:r>
      <w:r w:rsidR="00C91B62" w:rsidRPr="00A27093">
        <w:rPr>
          <w:rFonts w:ascii="Times New Roman" w:hAnsi="Times New Roman" w:cs="Times New Roman"/>
          <w:color w:val="000000"/>
          <w:sz w:val="24"/>
          <w:szCs w:val="24"/>
        </w:rPr>
        <w:t>, opisany w art. 53 ust. 3 i 4 UFP,</w:t>
      </w:r>
      <w:r w:rsidR="00342D3F" w:rsidRPr="00A27093">
        <w:rPr>
          <w:rFonts w:ascii="Times New Roman" w:hAnsi="Times New Roman" w:cs="Times New Roman"/>
          <w:color w:val="000000"/>
          <w:sz w:val="24"/>
          <w:szCs w:val="24"/>
        </w:rPr>
        <w:t xml:space="preserve"> </w:t>
      </w:r>
      <w:r w:rsidR="00C91B62" w:rsidRPr="00A27093">
        <w:rPr>
          <w:rFonts w:ascii="Times New Roman" w:hAnsi="Times New Roman" w:cs="Times New Roman"/>
          <w:color w:val="000000"/>
          <w:sz w:val="24"/>
          <w:szCs w:val="24"/>
        </w:rPr>
        <w:t xml:space="preserve">nie ulega zmianie. </w:t>
      </w:r>
      <w:r w:rsidR="007039F0" w:rsidRPr="00A27093">
        <w:rPr>
          <w:rFonts w:ascii="Times New Roman" w:hAnsi="Times New Roman" w:cs="Times New Roman"/>
          <w:color w:val="000000"/>
          <w:sz w:val="24"/>
          <w:szCs w:val="24"/>
        </w:rPr>
        <w:t xml:space="preserve">Tak jak obecnie obowiązki określone w art. 53 ust. 3 UFP będą mogły zostać powierzone </w:t>
      </w:r>
      <w:r w:rsidR="007039F0" w:rsidRPr="00A42DFB">
        <w:rPr>
          <w:rFonts w:ascii="Times New Roman" w:hAnsi="Times New Roman" w:cs="Times New Roman"/>
          <w:sz w:val="24"/>
          <w:szCs w:val="24"/>
        </w:rPr>
        <w:t>tylko kierownikowi innej jednostki podległej ministrowi właściwemu do spraw zagranicznych.</w:t>
      </w:r>
      <w:r w:rsidR="000920C3" w:rsidRPr="00A42DFB">
        <w:rPr>
          <w:rFonts w:ascii="Times New Roman" w:hAnsi="Times New Roman" w:cs="Times New Roman"/>
          <w:sz w:val="24"/>
          <w:szCs w:val="24"/>
        </w:rPr>
        <w:t xml:space="preserve"> </w:t>
      </w:r>
      <w:r w:rsidR="007039F0" w:rsidRPr="00A42DFB">
        <w:rPr>
          <w:rFonts w:ascii="Times New Roman" w:hAnsi="Times New Roman" w:cs="Times New Roman"/>
          <w:sz w:val="24"/>
          <w:szCs w:val="24"/>
        </w:rPr>
        <w:t xml:space="preserve"> </w:t>
      </w:r>
      <w:r w:rsidR="007039F0" w:rsidRPr="00A42DFB">
        <w:t xml:space="preserve"> </w:t>
      </w:r>
    </w:p>
    <w:p w14:paraId="03652509" w14:textId="178640A4" w:rsidR="00ED2919" w:rsidRPr="00A27093" w:rsidRDefault="00ED2919" w:rsidP="00A27093">
      <w:pPr>
        <w:spacing w:before="120" w:after="0" w:line="360" w:lineRule="auto"/>
        <w:jc w:val="both"/>
        <w:rPr>
          <w:rFonts w:ascii="Times New Roman" w:hAnsi="Times New Roman" w:cs="Times New Roman"/>
          <w:color w:val="000000"/>
          <w:sz w:val="24"/>
          <w:szCs w:val="24"/>
        </w:rPr>
      </w:pPr>
      <w:r w:rsidRPr="00A27093">
        <w:rPr>
          <w:rFonts w:ascii="Times New Roman" w:hAnsi="Times New Roman" w:cs="Times New Roman"/>
          <w:color w:val="000000"/>
          <w:sz w:val="24"/>
          <w:szCs w:val="24"/>
        </w:rPr>
        <w:t xml:space="preserve">Dodanie w art. 54 ust. 2b jest następstwem wprowadzenia w USZ </w:t>
      </w:r>
      <w:r w:rsidR="007D46B0" w:rsidRPr="00A27093">
        <w:rPr>
          <w:rFonts w:ascii="Times New Roman" w:hAnsi="Times New Roman" w:cs="Times New Roman"/>
          <w:color w:val="000000"/>
          <w:sz w:val="24"/>
          <w:szCs w:val="24"/>
        </w:rPr>
        <w:t>instytucji wspólnej obsługi finansowej placówek zagranicznych.</w:t>
      </w:r>
      <w:r w:rsidRPr="00A27093">
        <w:rPr>
          <w:rFonts w:ascii="Times New Roman" w:hAnsi="Times New Roman" w:cs="Times New Roman"/>
          <w:color w:val="000000"/>
          <w:sz w:val="24"/>
          <w:szCs w:val="24"/>
        </w:rPr>
        <w:t xml:space="preserve"> Przepis przewiduje, że jeżeli w ramach wspólnej obsługi finansowej placówek zagranicznych jednostka obsługująca zapewnia realizację zadań głównego księgowego jednostki sektora finansów publicznych w jednostce obsługiwanej nie zatrudnia się głównego księgowego. Powyższe pozwoli zachować spójność między dodawanym</w:t>
      </w:r>
      <w:r w:rsidR="008B1999" w:rsidRPr="00A27093">
        <w:rPr>
          <w:rFonts w:ascii="Times New Roman" w:hAnsi="Times New Roman" w:cs="Times New Roman"/>
          <w:color w:val="000000"/>
          <w:sz w:val="24"/>
          <w:szCs w:val="24"/>
        </w:rPr>
        <w:t>i</w:t>
      </w:r>
      <w:r w:rsidRPr="00A27093">
        <w:rPr>
          <w:rFonts w:ascii="Times New Roman" w:hAnsi="Times New Roman" w:cs="Times New Roman"/>
          <w:color w:val="000000"/>
          <w:sz w:val="24"/>
          <w:szCs w:val="24"/>
        </w:rPr>
        <w:t xml:space="preserve"> </w:t>
      </w:r>
      <w:r w:rsidR="008B1999" w:rsidRPr="00A27093">
        <w:rPr>
          <w:rFonts w:ascii="Times New Roman" w:hAnsi="Times New Roman" w:cs="Times New Roman"/>
          <w:color w:val="000000"/>
          <w:sz w:val="24"/>
          <w:szCs w:val="24"/>
        </w:rPr>
        <w:t xml:space="preserve">w </w:t>
      </w:r>
      <w:r w:rsidRPr="00A27093">
        <w:rPr>
          <w:rFonts w:ascii="Times New Roman" w:hAnsi="Times New Roman" w:cs="Times New Roman"/>
          <w:color w:val="000000"/>
          <w:sz w:val="24"/>
          <w:szCs w:val="24"/>
        </w:rPr>
        <w:t xml:space="preserve">USZ </w:t>
      </w:r>
      <w:r w:rsidR="008B1999" w:rsidRPr="00A27093">
        <w:rPr>
          <w:rFonts w:ascii="Times New Roman" w:hAnsi="Times New Roman" w:cs="Times New Roman"/>
          <w:color w:val="000000"/>
          <w:sz w:val="24"/>
          <w:szCs w:val="24"/>
        </w:rPr>
        <w:t xml:space="preserve">art. 42b i art. 42c </w:t>
      </w:r>
      <w:r w:rsidRPr="00A27093">
        <w:rPr>
          <w:rFonts w:ascii="Times New Roman" w:hAnsi="Times New Roman" w:cs="Times New Roman"/>
          <w:color w:val="000000"/>
          <w:sz w:val="24"/>
          <w:szCs w:val="24"/>
        </w:rPr>
        <w:t xml:space="preserve">a art. 54 ust. 1 UFP. </w:t>
      </w:r>
    </w:p>
    <w:p w14:paraId="2BA54687" w14:textId="515B0496" w:rsidR="00371C87" w:rsidRPr="00A42DFB" w:rsidRDefault="00371C87"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Odnosząc się do kwestii równoległego funkcjonowania obu instytucji prawnych, tj. wspólnej obsługi finansowej placówek zagranicznych z USZ oraz powierzenia gospodarki finansowej z</w:t>
      </w:r>
      <w:r w:rsidR="00602E20" w:rsidRPr="00A42DFB">
        <w:rPr>
          <w:rFonts w:ascii="Times New Roman" w:hAnsi="Times New Roman" w:cs="Times New Roman"/>
          <w:sz w:val="24"/>
          <w:szCs w:val="24"/>
        </w:rPr>
        <w:t> </w:t>
      </w:r>
      <w:r w:rsidRPr="00A42DFB">
        <w:rPr>
          <w:rFonts w:ascii="Times New Roman" w:hAnsi="Times New Roman" w:cs="Times New Roman"/>
          <w:sz w:val="24"/>
          <w:szCs w:val="24"/>
        </w:rPr>
        <w:t>UFP, należy wyjaśnić, że w przypadku instytucji powierzenia gospodarki finansowej, uregulowanej w art. 53 ust. 3 UFP, zakres powierzenia obejmuje gospodarkę finansową placówki zagranicznej sensu largo (czyli łącznie gospodarkę finansową sensu stricte, rachunkowość i sprawozdawczość). Na podstawie tych przepisów nie jest możliwe powierzenie w węższym zakresie</w:t>
      </w:r>
      <w:r w:rsidR="009D2B44">
        <w:rPr>
          <w:rFonts w:ascii="Times New Roman" w:hAnsi="Times New Roman" w:cs="Times New Roman"/>
          <w:sz w:val="24"/>
          <w:szCs w:val="24"/>
        </w:rPr>
        <w:t>,</w:t>
      </w:r>
      <w:r w:rsidRPr="00A42DFB">
        <w:rPr>
          <w:rFonts w:ascii="Times New Roman" w:hAnsi="Times New Roman" w:cs="Times New Roman"/>
          <w:sz w:val="24"/>
          <w:szCs w:val="24"/>
        </w:rPr>
        <w:t xml:space="preserve"> np. obejmującym wyłącznie zadania głównego księgowego, wynikające m.in. z art. 54 ust. 1 UFP.  </w:t>
      </w:r>
    </w:p>
    <w:p w14:paraId="7E8F69DA" w14:textId="3D5C9167" w:rsidR="00371C87" w:rsidRPr="00A42DFB" w:rsidRDefault="00371C87"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 xml:space="preserve">Odpowiedzią na powyższy problem jest właśnie wprowadzenie instytucji wspólnej obsługi finansowej placówek zagranicznych, w przypadku której nie jest możliwe powierzenie </w:t>
      </w:r>
      <w:r w:rsidRPr="00A42DFB">
        <w:rPr>
          <w:rFonts w:ascii="Times New Roman" w:hAnsi="Times New Roman" w:cs="Times New Roman"/>
          <w:sz w:val="24"/>
          <w:szCs w:val="24"/>
        </w:rPr>
        <w:lastRenderedPageBreak/>
        <w:t xml:space="preserve">jednostce obsługującej gospodarki finansowej sensu largo (ze względu na zakres znaczeniowy pojęcia obsługi finansowej), ale jest możliwe np. przekazanie wyłącznie zadań głównego księgowego, obejmujących rachunkowość i sprawozdawczość. Znajduje to potwierdzenie w brzmieniu art. 42c ust. 1 USZ (który negatywnie definiuje zakres wspólnej obsługi finansowej) oraz art. 54 ust. 2b UFP (który wprost przewiduje taki przypadek). </w:t>
      </w:r>
    </w:p>
    <w:p w14:paraId="5EDCD4F7" w14:textId="2320D05D" w:rsidR="00371C87" w:rsidRPr="00A42DFB" w:rsidRDefault="00371C87"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 xml:space="preserve">Należy wskazać, że </w:t>
      </w:r>
      <w:r w:rsidR="009D2B44">
        <w:rPr>
          <w:rFonts w:ascii="Times New Roman" w:hAnsi="Times New Roman" w:cs="Times New Roman"/>
          <w:sz w:val="24"/>
          <w:szCs w:val="24"/>
        </w:rPr>
        <w:t xml:space="preserve">ze </w:t>
      </w:r>
      <w:r w:rsidRPr="00A42DFB">
        <w:rPr>
          <w:rFonts w:ascii="Times New Roman" w:hAnsi="Times New Roman" w:cs="Times New Roman"/>
          <w:sz w:val="24"/>
          <w:szCs w:val="24"/>
        </w:rPr>
        <w:t>względu na wykazane różnice w zakresie powierzanych zadań nie występuje ryzyko obejścia jednej instytucji przez stosowanie drugiej. Po pierwsze ograniczenia wskazane w art. 42c ust. 1 USZ dotyczą jedynie stosowania instytucji wspólnej obsługi finansowej</w:t>
      </w:r>
      <w:r w:rsidR="009D2B44">
        <w:rPr>
          <w:rFonts w:ascii="Times New Roman" w:hAnsi="Times New Roman" w:cs="Times New Roman"/>
          <w:sz w:val="24"/>
          <w:szCs w:val="24"/>
        </w:rPr>
        <w:t>,</w:t>
      </w:r>
      <w:r w:rsidRPr="00A42DFB">
        <w:rPr>
          <w:rFonts w:ascii="Times New Roman" w:hAnsi="Times New Roman" w:cs="Times New Roman"/>
          <w:sz w:val="24"/>
          <w:szCs w:val="24"/>
        </w:rPr>
        <w:t xml:space="preserve"> ponieważ wówczas zakres powierzenia jest węższy, natomiast w przypadku stosowania art. 53 ust. 3 UFP takie ograniczenie nie ma racji bytu, ze względu na to, że wówczas zakres powierzenia jest znacznie szerszy i zawsze obejmuje gospodarkę finansową sensu largo, czyli także możliwość dokonywania czynności wymienionych w art. 42c ust. 1 USZ. Po drugie w przypadku powierzenia gospodarki finansowej sensu largo (z art. 53 ust. 3 UFP) za każdym razem obejmuje ono także zadania głównego księgowego, stąd brak potrzeby regulacji analogicznej do tej ujętej w ust. 2b dodawanym w art. 54 UFP. </w:t>
      </w:r>
    </w:p>
    <w:p w14:paraId="58E302D6" w14:textId="22FF44B4" w:rsidR="00371C87" w:rsidRPr="00A42DFB" w:rsidRDefault="00371C87"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 xml:space="preserve">Z uwagi na powyższe i ponownie podkreślając, że powierzenie gospodarki finansowej dotyczy tylko gospodarki finansowej sensu largo, co zostało wprost potwierdzone przez doprecyzowanie brzmienia art. 53 ust. 3 i 4 UFP, a wspólna obsługa finansowa placówek zagranicznych nie pozwala na tak szeroki zakres powierzenia, należy przyjąć, że zakres stosowania wymienionych instytucji jest rozłączny. </w:t>
      </w:r>
    </w:p>
    <w:p w14:paraId="17F0B64B" w14:textId="25150E3E" w:rsidR="00371C87" w:rsidRPr="00A42DFB" w:rsidRDefault="00371C87" w:rsidP="00A27093">
      <w:pPr>
        <w:spacing w:before="120" w:after="0" w:line="360" w:lineRule="auto"/>
        <w:jc w:val="both"/>
        <w:rPr>
          <w:rFonts w:ascii="Times New Roman" w:hAnsi="Times New Roman" w:cs="Times New Roman"/>
          <w:sz w:val="24"/>
          <w:szCs w:val="24"/>
        </w:rPr>
      </w:pPr>
      <w:r w:rsidRPr="00A42DFB">
        <w:rPr>
          <w:rFonts w:ascii="Times New Roman" w:hAnsi="Times New Roman" w:cs="Times New Roman"/>
          <w:sz w:val="24"/>
          <w:szCs w:val="24"/>
        </w:rPr>
        <w:t>Decyzja o tym, w których przypadkach należy powierzyć gospodarkę finansową sensu largo, a</w:t>
      </w:r>
      <w:r w:rsidR="00602E20" w:rsidRPr="00A42DFB">
        <w:rPr>
          <w:rFonts w:ascii="Times New Roman" w:hAnsi="Times New Roman" w:cs="Times New Roman"/>
          <w:sz w:val="24"/>
          <w:szCs w:val="24"/>
        </w:rPr>
        <w:t> </w:t>
      </w:r>
      <w:r w:rsidRPr="00A42DFB">
        <w:rPr>
          <w:rFonts w:ascii="Times New Roman" w:hAnsi="Times New Roman" w:cs="Times New Roman"/>
          <w:sz w:val="24"/>
          <w:szCs w:val="24"/>
        </w:rPr>
        <w:t>w których jedynie wspólną obsługę finansową będzie poprzedzona analizą funkcjonowania placówki zagranicznej, jej struktury, obsady kadrowej, specyfiki państwa przyjmującego i możliwości podniesienia standardów obsługi placówki zagranicznej przy wykorzystaniu istniejących zasobów w innych jednostkach podległych MSZ czy Centrali MSZ.</w:t>
      </w:r>
      <w:r w:rsidR="005E46DE" w:rsidRPr="00A42DFB">
        <w:rPr>
          <w:rFonts w:ascii="Times New Roman" w:hAnsi="Times New Roman" w:cs="Times New Roman"/>
          <w:sz w:val="24"/>
          <w:szCs w:val="24"/>
        </w:rPr>
        <w:t xml:space="preserve"> </w:t>
      </w:r>
    </w:p>
    <w:p w14:paraId="1E4C57B9" w14:textId="30C178AA" w:rsidR="00AB1F3C" w:rsidRPr="00A42DFB" w:rsidRDefault="00B513B6" w:rsidP="00A27093">
      <w:pPr>
        <w:spacing w:before="240" w:after="0" w:line="360" w:lineRule="auto"/>
        <w:jc w:val="both"/>
        <w:rPr>
          <w:rFonts w:ascii="Times New Roman" w:hAnsi="Times New Roman" w:cs="Times New Roman"/>
          <w:b/>
          <w:bCs/>
          <w:sz w:val="24"/>
          <w:szCs w:val="24"/>
        </w:rPr>
      </w:pPr>
      <w:r w:rsidRPr="00A42DFB">
        <w:rPr>
          <w:rFonts w:ascii="Times New Roman" w:hAnsi="Times New Roman" w:cs="Times New Roman"/>
          <w:b/>
          <w:bCs/>
          <w:sz w:val="24"/>
          <w:szCs w:val="24"/>
        </w:rPr>
        <w:t>III</w:t>
      </w:r>
      <w:r w:rsidR="007B273C" w:rsidRPr="00A42DFB">
        <w:rPr>
          <w:rFonts w:ascii="Times New Roman" w:hAnsi="Times New Roman" w:cs="Times New Roman"/>
          <w:b/>
          <w:bCs/>
          <w:sz w:val="24"/>
          <w:szCs w:val="24"/>
        </w:rPr>
        <w:t xml:space="preserve">. </w:t>
      </w:r>
      <w:r w:rsidR="00AB1F3C" w:rsidRPr="00A42DFB">
        <w:rPr>
          <w:rFonts w:ascii="Times New Roman" w:hAnsi="Times New Roman" w:cs="Times New Roman"/>
          <w:b/>
          <w:bCs/>
          <w:sz w:val="24"/>
          <w:szCs w:val="24"/>
        </w:rPr>
        <w:t>Pozostałe uwagi</w:t>
      </w:r>
    </w:p>
    <w:p w14:paraId="53EA8A69" w14:textId="4177962D" w:rsidR="007B273C" w:rsidRPr="00A42DFB" w:rsidRDefault="007B273C" w:rsidP="00A27093">
      <w:pPr>
        <w:spacing w:before="120" w:after="0" w:line="360" w:lineRule="auto"/>
        <w:jc w:val="both"/>
        <w:rPr>
          <w:rFonts w:ascii="Times New Roman" w:hAnsi="Times New Roman" w:cs="Times New Roman"/>
          <w:bCs/>
          <w:sz w:val="24"/>
          <w:szCs w:val="24"/>
          <w:shd w:val="clear" w:color="auto" w:fill="FFFFFF"/>
        </w:rPr>
      </w:pPr>
      <w:r w:rsidRPr="00A42DFB">
        <w:rPr>
          <w:rFonts w:ascii="Times New Roman" w:hAnsi="Times New Roman" w:cs="Times New Roman"/>
          <w:sz w:val="24"/>
          <w:szCs w:val="24"/>
        </w:rPr>
        <w:t>Projekt ustawy co do zasady wejdzie w życie z dniem 1 stycznia 2027 r.</w:t>
      </w:r>
      <w:r w:rsidR="009D2B44">
        <w:rPr>
          <w:rFonts w:ascii="Times New Roman" w:hAnsi="Times New Roman" w:cs="Times New Roman"/>
          <w:sz w:val="24"/>
          <w:szCs w:val="24"/>
        </w:rPr>
        <w:t>,</w:t>
      </w:r>
      <w:r w:rsidRPr="00A42DFB">
        <w:rPr>
          <w:rFonts w:ascii="Times New Roman" w:hAnsi="Times New Roman" w:cs="Times New Roman"/>
          <w:sz w:val="24"/>
          <w:szCs w:val="24"/>
        </w:rPr>
        <w:t xml:space="preserve"> tak by zapewnić ciągłość stosowania dotychczasowych zasad funkcjonowania dyplomatów delegowanych i pracowników delegowanych w placówkach zagranicznych. </w:t>
      </w:r>
    </w:p>
    <w:p w14:paraId="52811CFE" w14:textId="77777777" w:rsidR="008F370A" w:rsidRPr="00A42DFB" w:rsidRDefault="008F370A" w:rsidP="00A27093">
      <w:pPr>
        <w:pStyle w:val="ARTartustawynprozporzdzenia"/>
        <w:ind w:firstLine="0"/>
        <w:rPr>
          <w:rFonts w:ascii="Times New Roman" w:hAnsi="Times New Roman" w:cs="Times New Roman"/>
          <w:szCs w:val="24"/>
        </w:rPr>
      </w:pPr>
      <w:r w:rsidRPr="00A42DFB">
        <w:rPr>
          <w:rFonts w:ascii="Times New Roman" w:hAnsi="Times New Roman" w:cs="Times New Roman"/>
          <w:szCs w:val="24"/>
        </w:rPr>
        <w:t>Brak jest alternatywnych środków umożliwiających osiągniecie zamierzonego celu.</w:t>
      </w:r>
    </w:p>
    <w:p w14:paraId="7C1B3635" w14:textId="77777777" w:rsidR="00AB1F3C" w:rsidRPr="00A42DFB" w:rsidRDefault="00AB1F3C" w:rsidP="00A27093">
      <w:pPr>
        <w:pStyle w:val="ARTartustawynprozporzdzenia"/>
        <w:ind w:firstLine="0"/>
        <w:rPr>
          <w:rFonts w:ascii="Times New Roman" w:hAnsi="Times New Roman" w:cs="Times New Roman"/>
          <w:szCs w:val="24"/>
        </w:rPr>
      </w:pPr>
      <w:r w:rsidRPr="00A42DFB">
        <w:rPr>
          <w:rFonts w:ascii="Times New Roman" w:hAnsi="Times New Roman" w:cs="Times New Roman"/>
          <w:szCs w:val="24"/>
        </w:rPr>
        <w:lastRenderedPageBreak/>
        <w:t>Projekt ustawy nie podlega procedurze notyfikacji zgodnie z trybem przewidzianym w rozporządzeniu Rady Ministrów z dnia 23 grudnia 2002 r. w sprawie sposobu funkcjonowania krajowego systemu notyfikacji norm i aktów prawnych (Dz. U. poz. 2039, z późn. zm.).</w:t>
      </w:r>
    </w:p>
    <w:p w14:paraId="3AFB98AC" w14:textId="77777777" w:rsidR="00AB1F3C" w:rsidRPr="00A42DFB" w:rsidRDefault="00AB1F3C" w:rsidP="00A27093">
      <w:pPr>
        <w:pStyle w:val="ARTartustawynprozporzdzenia"/>
        <w:ind w:firstLine="0"/>
        <w:rPr>
          <w:rFonts w:ascii="Times New Roman" w:hAnsi="Times New Roman" w:cs="Times New Roman"/>
          <w:szCs w:val="24"/>
        </w:rPr>
      </w:pPr>
      <w:r w:rsidRPr="00A42DFB">
        <w:rPr>
          <w:rFonts w:ascii="Times New Roman" w:hAnsi="Times New Roman" w:cs="Times New Roman"/>
          <w:szCs w:val="24"/>
        </w:rPr>
        <w:t>Projekt ustawy jest zgodny z przepisami prawa Unii Europejskiej.</w:t>
      </w:r>
    </w:p>
    <w:p w14:paraId="611CDD6B" w14:textId="553CD61F" w:rsidR="00AB1F3C" w:rsidRPr="00A42DFB" w:rsidRDefault="00AB1F3C" w:rsidP="00A27093">
      <w:pPr>
        <w:pStyle w:val="ARTartustawynprozporzdzenia"/>
        <w:ind w:firstLine="0"/>
        <w:rPr>
          <w:rFonts w:ascii="Times New Roman" w:hAnsi="Times New Roman" w:cs="Times New Roman"/>
          <w:szCs w:val="24"/>
        </w:rPr>
      </w:pPr>
      <w:r w:rsidRPr="00A42DFB">
        <w:rPr>
          <w:rFonts w:ascii="Times New Roman" w:hAnsi="Times New Roman" w:cs="Times New Roman"/>
          <w:szCs w:val="24"/>
        </w:rPr>
        <w:t>Projektowana regulacja nie wymaga przedłożenia instytucjom i organom Unii Europejskiej, w</w:t>
      </w:r>
      <w:r w:rsidR="008F370A" w:rsidRPr="00A42DFB">
        <w:rPr>
          <w:rFonts w:ascii="Times New Roman" w:hAnsi="Times New Roman" w:cs="Times New Roman"/>
          <w:szCs w:val="24"/>
        </w:rPr>
        <w:t> </w:t>
      </w:r>
      <w:r w:rsidRPr="00A42DFB">
        <w:rPr>
          <w:rFonts w:ascii="Times New Roman" w:hAnsi="Times New Roman" w:cs="Times New Roman"/>
          <w:szCs w:val="24"/>
        </w:rPr>
        <w:t>tym Europejskiemu Bankowi Centralnemu, o którym mowa w § 39 uchwały nr 190 Rady Ministrów z dnia 29 października 2013 r. – Regulamin pracy Rady Ministrów (</w:t>
      </w:r>
      <w:r w:rsidR="00283B7E" w:rsidRPr="00A42DFB">
        <w:rPr>
          <w:rFonts w:ascii="Times New Roman" w:hAnsi="Times New Roman" w:cs="Times New Roman"/>
          <w:szCs w:val="24"/>
        </w:rPr>
        <w:t>M.P. z 2026 r. poz. 404</w:t>
      </w:r>
      <w:r w:rsidRPr="00A42DFB">
        <w:rPr>
          <w:rFonts w:ascii="Times New Roman" w:hAnsi="Times New Roman" w:cs="Times New Roman"/>
          <w:szCs w:val="24"/>
        </w:rPr>
        <w:t>)</w:t>
      </w:r>
      <w:r w:rsidR="00E03DE9">
        <w:rPr>
          <w:rFonts w:ascii="Times New Roman" w:hAnsi="Times New Roman" w:cs="Times New Roman"/>
          <w:szCs w:val="24"/>
        </w:rPr>
        <w:t>,</w:t>
      </w:r>
      <w:r w:rsidRPr="00A42DFB">
        <w:rPr>
          <w:rFonts w:ascii="Times New Roman" w:hAnsi="Times New Roman" w:cs="Times New Roman"/>
          <w:szCs w:val="24"/>
        </w:rPr>
        <w:t xml:space="preserve"> w celu uzyskania opinii, dokonania powiadomienia, konsultacji albo</w:t>
      </w:r>
      <w:r w:rsidR="008F370A" w:rsidRPr="00A42DFB">
        <w:rPr>
          <w:rFonts w:ascii="Times New Roman" w:hAnsi="Times New Roman" w:cs="Times New Roman"/>
          <w:szCs w:val="24"/>
        </w:rPr>
        <w:t> </w:t>
      </w:r>
      <w:r w:rsidRPr="00A42DFB">
        <w:rPr>
          <w:rFonts w:ascii="Times New Roman" w:hAnsi="Times New Roman" w:cs="Times New Roman"/>
          <w:szCs w:val="24"/>
        </w:rPr>
        <w:t>uzgodnienia.</w:t>
      </w:r>
    </w:p>
    <w:p w14:paraId="2B673108" w14:textId="7204D3D0" w:rsidR="00AB1F3C" w:rsidRPr="00A42DFB" w:rsidRDefault="00AB1F3C" w:rsidP="00A27093">
      <w:pPr>
        <w:pStyle w:val="ARTartustawynprozporzdzenia"/>
        <w:ind w:firstLine="0"/>
        <w:rPr>
          <w:rFonts w:ascii="Times New Roman" w:hAnsi="Times New Roman" w:cs="Times New Roman"/>
          <w:szCs w:val="24"/>
        </w:rPr>
      </w:pPr>
      <w:r w:rsidRPr="00A42DFB">
        <w:rPr>
          <w:rFonts w:ascii="Times New Roman" w:hAnsi="Times New Roman" w:cs="Times New Roman"/>
          <w:szCs w:val="24"/>
        </w:rPr>
        <w:t>Projektowana regulacja nie ma wpływu na konkurencyjność gospodarki i przedsiębiorczość, w</w:t>
      </w:r>
      <w:r w:rsidR="008F370A" w:rsidRPr="00A42DFB">
        <w:rPr>
          <w:rFonts w:ascii="Times New Roman" w:hAnsi="Times New Roman" w:cs="Times New Roman"/>
          <w:szCs w:val="24"/>
        </w:rPr>
        <w:t> </w:t>
      </w:r>
      <w:r w:rsidRPr="00A42DFB">
        <w:rPr>
          <w:rFonts w:ascii="Times New Roman" w:hAnsi="Times New Roman" w:cs="Times New Roman"/>
          <w:szCs w:val="24"/>
        </w:rPr>
        <w:t>tym funkcjonowanie przedsiębiorców, oraz na rodzinę, obywateli i gospodarstwa domowe.</w:t>
      </w:r>
    </w:p>
    <w:p w14:paraId="30D0CD9C" w14:textId="561DB321" w:rsidR="00AB1F3C" w:rsidRPr="00A42DFB" w:rsidRDefault="00AB1F3C" w:rsidP="00A27093">
      <w:pPr>
        <w:pStyle w:val="ARTartustawynprozporzdzenia"/>
        <w:ind w:firstLine="0"/>
        <w:rPr>
          <w:rFonts w:ascii="Times New Roman" w:hAnsi="Times New Roman" w:cs="Times New Roman"/>
          <w:szCs w:val="24"/>
        </w:rPr>
      </w:pPr>
      <w:r w:rsidRPr="00A42DFB">
        <w:rPr>
          <w:rFonts w:ascii="Times New Roman" w:hAnsi="Times New Roman" w:cs="Times New Roman"/>
          <w:szCs w:val="24"/>
        </w:rPr>
        <w:t>Wejście w życie projektowanej ustawy nie będzie miało wpływu na działalność mikro-, małych i średnich przedsiębiorców.</w:t>
      </w:r>
    </w:p>
    <w:p w14:paraId="556C9B02" w14:textId="4C6DEB7A" w:rsidR="00AB1F3C" w:rsidRPr="00A42DFB" w:rsidRDefault="00AB1F3C" w:rsidP="00A27093">
      <w:pPr>
        <w:pStyle w:val="ARTartustawynprozporzdzenia"/>
        <w:ind w:firstLine="0"/>
        <w:rPr>
          <w:rFonts w:ascii="Times New Roman" w:hAnsi="Times New Roman" w:cs="Times New Roman"/>
          <w:szCs w:val="24"/>
        </w:rPr>
      </w:pPr>
      <w:r w:rsidRPr="00A42DFB">
        <w:rPr>
          <w:rFonts w:ascii="Times New Roman" w:hAnsi="Times New Roman" w:cs="Times New Roman"/>
          <w:szCs w:val="24"/>
        </w:rPr>
        <w:t xml:space="preserve">Stosownie do przepisów art. 5 ustawy z dnia 7 lipca 2005 r. o działalności lobbingowej </w:t>
      </w:r>
      <w:r w:rsidR="00E03DE9">
        <w:rPr>
          <w:rFonts w:ascii="Times New Roman" w:hAnsi="Times New Roman" w:cs="Times New Roman"/>
          <w:szCs w:val="24"/>
        </w:rPr>
        <w:t xml:space="preserve">w </w:t>
      </w:r>
      <w:r w:rsidRPr="00A42DFB">
        <w:rPr>
          <w:rFonts w:ascii="Times New Roman" w:hAnsi="Times New Roman" w:cs="Times New Roman"/>
          <w:szCs w:val="24"/>
        </w:rPr>
        <w:t xml:space="preserve">procesie stanowienia prawa </w:t>
      </w:r>
      <w:r w:rsidR="008F370A" w:rsidRPr="00A42DFB">
        <w:rPr>
          <w:rFonts w:ascii="Times New Roman" w:hAnsi="Times New Roman" w:cs="Times New Roman"/>
          <w:szCs w:val="24"/>
        </w:rPr>
        <w:t xml:space="preserve">(Dz. U. z </w:t>
      </w:r>
      <w:r w:rsidR="00CF1D89" w:rsidRPr="00CF1D89">
        <w:rPr>
          <w:rFonts w:ascii="Times New Roman" w:hAnsi="Times New Roman" w:cs="Times New Roman"/>
          <w:szCs w:val="24"/>
        </w:rPr>
        <w:t>2026 r. poz. 936</w:t>
      </w:r>
      <w:r w:rsidR="008F370A" w:rsidRPr="00A42DFB">
        <w:rPr>
          <w:rFonts w:ascii="Times New Roman" w:hAnsi="Times New Roman" w:cs="Times New Roman"/>
          <w:szCs w:val="24"/>
        </w:rPr>
        <w:t xml:space="preserve">) </w:t>
      </w:r>
      <w:r w:rsidRPr="00A42DFB">
        <w:rPr>
          <w:rFonts w:ascii="Times New Roman" w:hAnsi="Times New Roman" w:cs="Times New Roman"/>
          <w:szCs w:val="24"/>
        </w:rPr>
        <w:t xml:space="preserve">oraz § 52 ust. 1 uchwały nr 190 Rady Ministrów z dnia 29 października 2013 r. – Regulamin pracy Rady Ministrów </w:t>
      </w:r>
      <w:r w:rsidR="008F370A" w:rsidRPr="00A42DFB">
        <w:rPr>
          <w:rFonts w:ascii="Times New Roman" w:hAnsi="Times New Roman" w:cs="Times New Roman"/>
          <w:szCs w:val="24"/>
        </w:rPr>
        <w:t>projekt</w:t>
      </w:r>
      <w:r w:rsidRPr="00A42DFB">
        <w:rPr>
          <w:rFonts w:ascii="Times New Roman" w:hAnsi="Times New Roman" w:cs="Times New Roman"/>
          <w:szCs w:val="24"/>
        </w:rPr>
        <w:t xml:space="preserve"> został udostępnion</w:t>
      </w:r>
      <w:r w:rsidR="008F370A" w:rsidRPr="00A42DFB">
        <w:rPr>
          <w:rFonts w:ascii="Times New Roman" w:hAnsi="Times New Roman" w:cs="Times New Roman"/>
          <w:szCs w:val="24"/>
        </w:rPr>
        <w:t>y</w:t>
      </w:r>
      <w:r w:rsidRPr="00A42DFB">
        <w:rPr>
          <w:rFonts w:ascii="Times New Roman" w:hAnsi="Times New Roman" w:cs="Times New Roman"/>
          <w:szCs w:val="24"/>
        </w:rPr>
        <w:t xml:space="preserve"> w Biuletynie Informacji Publicznej na stronie podmiotowej Rządowego Centrum Legislacji, w serwisie Rządowy Proces Legislacyjny.</w:t>
      </w:r>
      <w:r w:rsidR="00F25219" w:rsidRPr="00A42DFB">
        <w:rPr>
          <w:rFonts w:ascii="Times New Roman" w:hAnsi="Times New Roman" w:cs="Times New Roman"/>
          <w:szCs w:val="24"/>
        </w:rPr>
        <w:t xml:space="preserve"> Żaden podmiot nie zgłosił zainteresowania pracami nad projektem w trybie tej ustawy.</w:t>
      </w:r>
    </w:p>
    <w:p w14:paraId="0497ECF5" w14:textId="0EC5CF22" w:rsidR="00410BD5" w:rsidRPr="00A42DFB" w:rsidRDefault="00AB1F3C" w:rsidP="00A27093">
      <w:pPr>
        <w:pStyle w:val="ARTartustawynprozporzdzenia"/>
        <w:ind w:firstLine="0"/>
        <w:rPr>
          <w:rFonts w:ascii="Times New Roman" w:hAnsi="Times New Roman" w:cs="Times New Roman"/>
          <w:szCs w:val="24"/>
        </w:rPr>
      </w:pPr>
      <w:r w:rsidRPr="00A42DFB">
        <w:rPr>
          <w:rFonts w:ascii="Times New Roman" w:hAnsi="Times New Roman" w:cs="Times New Roman"/>
          <w:szCs w:val="24"/>
        </w:rPr>
        <w:t>Projekt ustawy nie podlegał ocen</w:t>
      </w:r>
      <w:r w:rsidR="005242F8" w:rsidRPr="00A42DFB">
        <w:rPr>
          <w:rFonts w:ascii="Times New Roman" w:hAnsi="Times New Roman" w:cs="Times New Roman"/>
          <w:szCs w:val="24"/>
        </w:rPr>
        <w:t>ie</w:t>
      </w:r>
      <w:r w:rsidRPr="00A42DFB">
        <w:rPr>
          <w:rFonts w:ascii="Times New Roman" w:hAnsi="Times New Roman" w:cs="Times New Roman"/>
          <w:szCs w:val="24"/>
        </w:rPr>
        <w:t xml:space="preserve"> OSR przez koordynatora OSR w trybie § 32 uchwały nr 190 Rady Ministrów z dnia 29 października 2013 r. – Regulamin pracy Rady Ministrów.</w:t>
      </w:r>
    </w:p>
    <w:sectPr w:rsidR="00410BD5" w:rsidRPr="00A42DFB" w:rsidSect="00A42DF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8E5D5" w14:textId="77777777" w:rsidR="000A2951" w:rsidRDefault="000A2951" w:rsidP="00AB1F3C">
      <w:pPr>
        <w:spacing w:after="0" w:line="240" w:lineRule="auto"/>
      </w:pPr>
      <w:r>
        <w:separator/>
      </w:r>
    </w:p>
  </w:endnote>
  <w:endnote w:type="continuationSeparator" w:id="0">
    <w:p w14:paraId="44484A72" w14:textId="77777777" w:rsidR="000A2951" w:rsidRDefault="000A2951" w:rsidP="00AB1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549185"/>
      <w:docPartObj>
        <w:docPartGallery w:val="Page Numbers (Bottom of Page)"/>
        <w:docPartUnique/>
      </w:docPartObj>
    </w:sdtPr>
    <w:sdtEndPr>
      <w:rPr>
        <w:rFonts w:ascii="Times New Roman" w:hAnsi="Times New Roman" w:cs="Times New Roman"/>
        <w:sz w:val="24"/>
        <w:szCs w:val="24"/>
      </w:rPr>
    </w:sdtEndPr>
    <w:sdtContent>
      <w:p w14:paraId="6DD34893" w14:textId="770F314C" w:rsidR="00AB1F3C" w:rsidRPr="00A42DFB" w:rsidRDefault="00AB1F3C" w:rsidP="00A42DFB">
        <w:pPr>
          <w:pStyle w:val="Stopka"/>
          <w:jc w:val="center"/>
          <w:rPr>
            <w:rFonts w:ascii="Times New Roman" w:hAnsi="Times New Roman" w:cs="Times New Roman"/>
            <w:sz w:val="24"/>
            <w:szCs w:val="24"/>
          </w:rPr>
        </w:pPr>
        <w:r w:rsidRPr="00A42DFB">
          <w:rPr>
            <w:rFonts w:ascii="Times New Roman" w:hAnsi="Times New Roman" w:cs="Times New Roman"/>
            <w:sz w:val="24"/>
            <w:szCs w:val="24"/>
          </w:rPr>
          <w:fldChar w:fldCharType="begin"/>
        </w:r>
        <w:r w:rsidRPr="00A42DFB">
          <w:rPr>
            <w:rFonts w:ascii="Times New Roman" w:hAnsi="Times New Roman" w:cs="Times New Roman"/>
            <w:sz w:val="24"/>
            <w:szCs w:val="24"/>
          </w:rPr>
          <w:instrText>PAGE   \* MERGEFORMAT</w:instrText>
        </w:r>
        <w:r w:rsidRPr="00A42DFB">
          <w:rPr>
            <w:rFonts w:ascii="Times New Roman" w:hAnsi="Times New Roman" w:cs="Times New Roman"/>
            <w:sz w:val="24"/>
            <w:szCs w:val="24"/>
          </w:rPr>
          <w:fldChar w:fldCharType="separate"/>
        </w:r>
        <w:r w:rsidRPr="00A42DFB">
          <w:rPr>
            <w:rFonts w:ascii="Times New Roman" w:hAnsi="Times New Roman" w:cs="Times New Roman"/>
            <w:sz w:val="24"/>
            <w:szCs w:val="24"/>
          </w:rPr>
          <w:t>2</w:t>
        </w:r>
        <w:r w:rsidRPr="00A42DFB">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B5B6B" w14:textId="77777777" w:rsidR="000A2951" w:rsidRDefault="000A2951" w:rsidP="00AB1F3C">
      <w:pPr>
        <w:spacing w:after="0" w:line="240" w:lineRule="auto"/>
      </w:pPr>
      <w:r>
        <w:separator/>
      </w:r>
    </w:p>
  </w:footnote>
  <w:footnote w:type="continuationSeparator" w:id="0">
    <w:p w14:paraId="111BE51B" w14:textId="77777777" w:rsidR="000A2951" w:rsidRDefault="000A2951" w:rsidP="00AB1F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4C05"/>
    <w:multiLevelType w:val="hybridMultilevel"/>
    <w:tmpl w:val="1CD8D9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E41651B"/>
    <w:multiLevelType w:val="hybridMultilevel"/>
    <w:tmpl w:val="1188DC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3F73EC9"/>
    <w:multiLevelType w:val="hybridMultilevel"/>
    <w:tmpl w:val="DBD86C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D062ED9"/>
    <w:multiLevelType w:val="hybridMultilevel"/>
    <w:tmpl w:val="13E801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F5462EA"/>
    <w:multiLevelType w:val="hybridMultilevel"/>
    <w:tmpl w:val="D64CA52A"/>
    <w:lvl w:ilvl="0" w:tplc="9D2C0646">
      <w:start w:val="1"/>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12973232">
    <w:abstractNumId w:val="0"/>
  </w:num>
  <w:num w:numId="2" w16cid:durableId="2101632409">
    <w:abstractNumId w:val="1"/>
  </w:num>
  <w:num w:numId="3" w16cid:durableId="1192260432">
    <w:abstractNumId w:val="4"/>
  </w:num>
  <w:num w:numId="4" w16cid:durableId="1662394501">
    <w:abstractNumId w:val="2"/>
  </w:num>
  <w:num w:numId="5" w16cid:durableId="359860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B2E"/>
    <w:rsid w:val="000130AB"/>
    <w:rsid w:val="0001393F"/>
    <w:rsid w:val="00034BF0"/>
    <w:rsid w:val="00045348"/>
    <w:rsid w:val="000517E6"/>
    <w:rsid w:val="00053CCA"/>
    <w:rsid w:val="00054080"/>
    <w:rsid w:val="000675C6"/>
    <w:rsid w:val="0008415B"/>
    <w:rsid w:val="000920C3"/>
    <w:rsid w:val="000A2951"/>
    <w:rsid w:val="000A7808"/>
    <w:rsid w:val="000D5D40"/>
    <w:rsid w:val="000E1643"/>
    <w:rsid w:val="00130887"/>
    <w:rsid w:val="0017301B"/>
    <w:rsid w:val="0018296A"/>
    <w:rsid w:val="001B4759"/>
    <w:rsid w:val="001D0175"/>
    <w:rsid w:val="001F5666"/>
    <w:rsid w:val="00202A3C"/>
    <w:rsid w:val="002040C4"/>
    <w:rsid w:val="00215DB0"/>
    <w:rsid w:val="002335BB"/>
    <w:rsid w:val="00234B71"/>
    <w:rsid w:val="00242518"/>
    <w:rsid w:val="00260770"/>
    <w:rsid w:val="002701B7"/>
    <w:rsid w:val="00283B7E"/>
    <w:rsid w:val="002B528A"/>
    <w:rsid w:val="002C607D"/>
    <w:rsid w:val="002C63CD"/>
    <w:rsid w:val="002D2224"/>
    <w:rsid w:val="002E553C"/>
    <w:rsid w:val="002F30F8"/>
    <w:rsid w:val="002F3CF7"/>
    <w:rsid w:val="00304F7D"/>
    <w:rsid w:val="0033709D"/>
    <w:rsid w:val="00342D3F"/>
    <w:rsid w:val="00362156"/>
    <w:rsid w:val="003626F7"/>
    <w:rsid w:val="00371C87"/>
    <w:rsid w:val="003C6316"/>
    <w:rsid w:val="00400530"/>
    <w:rsid w:val="0040456B"/>
    <w:rsid w:val="00410BD5"/>
    <w:rsid w:val="00410DCC"/>
    <w:rsid w:val="004465CE"/>
    <w:rsid w:val="0045514F"/>
    <w:rsid w:val="00455261"/>
    <w:rsid w:val="00467C73"/>
    <w:rsid w:val="004A1E19"/>
    <w:rsid w:val="004A4EF3"/>
    <w:rsid w:val="004B4DC8"/>
    <w:rsid w:val="004B6A9A"/>
    <w:rsid w:val="004E7093"/>
    <w:rsid w:val="0051120B"/>
    <w:rsid w:val="005148D7"/>
    <w:rsid w:val="005242F8"/>
    <w:rsid w:val="00526F15"/>
    <w:rsid w:val="00526F97"/>
    <w:rsid w:val="005342FE"/>
    <w:rsid w:val="00557D6E"/>
    <w:rsid w:val="00565087"/>
    <w:rsid w:val="005769D9"/>
    <w:rsid w:val="00580CDF"/>
    <w:rsid w:val="005965D3"/>
    <w:rsid w:val="005D314D"/>
    <w:rsid w:val="005E46DE"/>
    <w:rsid w:val="005E6996"/>
    <w:rsid w:val="005F0911"/>
    <w:rsid w:val="005F43D1"/>
    <w:rsid w:val="00600973"/>
    <w:rsid w:val="00602E20"/>
    <w:rsid w:val="00606654"/>
    <w:rsid w:val="00614FBF"/>
    <w:rsid w:val="00645F90"/>
    <w:rsid w:val="006711E2"/>
    <w:rsid w:val="00681281"/>
    <w:rsid w:val="006826DA"/>
    <w:rsid w:val="006A1A8F"/>
    <w:rsid w:val="006A7033"/>
    <w:rsid w:val="006C027F"/>
    <w:rsid w:val="006D4871"/>
    <w:rsid w:val="007039F0"/>
    <w:rsid w:val="00754498"/>
    <w:rsid w:val="007931A3"/>
    <w:rsid w:val="007B273C"/>
    <w:rsid w:val="007C5CC6"/>
    <w:rsid w:val="007D46B0"/>
    <w:rsid w:val="00814F09"/>
    <w:rsid w:val="00831E2E"/>
    <w:rsid w:val="00850CB8"/>
    <w:rsid w:val="00870555"/>
    <w:rsid w:val="00870EC2"/>
    <w:rsid w:val="008B1999"/>
    <w:rsid w:val="008C6E56"/>
    <w:rsid w:val="008F07A9"/>
    <w:rsid w:val="008F2327"/>
    <w:rsid w:val="008F370A"/>
    <w:rsid w:val="009117BD"/>
    <w:rsid w:val="009827D6"/>
    <w:rsid w:val="009935E6"/>
    <w:rsid w:val="00993849"/>
    <w:rsid w:val="00994C99"/>
    <w:rsid w:val="009B6112"/>
    <w:rsid w:val="009D2B44"/>
    <w:rsid w:val="009F5C25"/>
    <w:rsid w:val="00A11E89"/>
    <w:rsid w:val="00A27093"/>
    <w:rsid w:val="00A32285"/>
    <w:rsid w:val="00A42DFB"/>
    <w:rsid w:val="00A67186"/>
    <w:rsid w:val="00A737C8"/>
    <w:rsid w:val="00A91333"/>
    <w:rsid w:val="00A97710"/>
    <w:rsid w:val="00AB1F3C"/>
    <w:rsid w:val="00AB5A81"/>
    <w:rsid w:val="00AD5449"/>
    <w:rsid w:val="00AE52E9"/>
    <w:rsid w:val="00B0508C"/>
    <w:rsid w:val="00B13DBF"/>
    <w:rsid w:val="00B35BF7"/>
    <w:rsid w:val="00B507ED"/>
    <w:rsid w:val="00B513B6"/>
    <w:rsid w:val="00B876F5"/>
    <w:rsid w:val="00BA0019"/>
    <w:rsid w:val="00BD1CE2"/>
    <w:rsid w:val="00BE1FE8"/>
    <w:rsid w:val="00BF7475"/>
    <w:rsid w:val="00C47B2E"/>
    <w:rsid w:val="00C618FA"/>
    <w:rsid w:val="00C837BA"/>
    <w:rsid w:val="00C90C53"/>
    <w:rsid w:val="00C91B62"/>
    <w:rsid w:val="00C969E1"/>
    <w:rsid w:val="00CA249F"/>
    <w:rsid w:val="00CA6F99"/>
    <w:rsid w:val="00CA7ABE"/>
    <w:rsid w:val="00CA7E81"/>
    <w:rsid w:val="00CE3EA0"/>
    <w:rsid w:val="00CF00A3"/>
    <w:rsid w:val="00CF1D89"/>
    <w:rsid w:val="00CF49E1"/>
    <w:rsid w:val="00D479ED"/>
    <w:rsid w:val="00D52B64"/>
    <w:rsid w:val="00DA3FB1"/>
    <w:rsid w:val="00DA60D9"/>
    <w:rsid w:val="00DF3EA9"/>
    <w:rsid w:val="00E03DE9"/>
    <w:rsid w:val="00E05200"/>
    <w:rsid w:val="00E0683F"/>
    <w:rsid w:val="00E145D3"/>
    <w:rsid w:val="00E4684A"/>
    <w:rsid w:val="00E829ED"/>
    <w:rsid w:val="00E82C37"/>
    <w:rsid w:val="00EA4D21"/>
    <w:rsid w:val="00EB640D"/>
    <w:rsid w:val="00EB73E5"/>
    <w:rsid w:val="00ED2919"/>
    <w:rsid w:val="00F05150"/>
    <w:rsid w:val="00F14300"/>
    <w:rsid w:val="00F25219"/>
    <w:rsid w:val="00F25F3F"/>
    <w:rsid w:val="00F74E86"/>
    <w:rsid w:val="00F92C22"/>
    <w:rsid w:val="00FB2771"/>
    <w:rsid w:val="00FC69B4"/>
    <w:rsid w:val="00FC76A8"/>
    <w:rsid w:val="00FD03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5CF8B"/>
  <w15:chartTrackingRefBased/>
  <w15:docId w15:val="{458F3485-55B7-48C2-97AB-F5CF9F64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B1F3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B1F3C"/>
  </w:style>
  <w:style w:type="paragraph" w:styleId="Stopka">
    <w:name w:val="footer"/>
    <w:basedOn w:val="Normalny"/>
    <w:link w:val="StopkaZnak"/>
    <w:uiPriority w:val="99"/>
    <w:unhideWhenUsed/>
    <w:rsid w:val="00AB1F3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B1F3C"/>
  </w:style>
  <w:style w:type="paragraph" w:customStyle="1" w:styleId="ARTartustawynprozporzdzenia">
    <w:name w:val="ART(§) – art. ustawy (§ np. rozporządzenia)"/>
    <w:uiPriority w:val="11"/>
    <w:qFormat/>
    <w:rsid w:val="00AB1F3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przypisukocowego">
    <w:name w:val="endnote text"/>
    <w:basedOn w:val="Normalny"/>
    <w:link w:val="TekstprzypisukocowegoZnak"/>
    <w:uiPriority w:val="99"/>
    <w:semiHidden/>
    <w:unhideWhenUsed/>
    <w:rsid w:val="005769D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769D9"/>
    <w:rPr>
      <w:sz w:val="20"/>
      <w:szCs w:val="20"/>
    </w:rPr>
  </w:style>
  <w:style w:type="character" w:styleId="Odwoanieprzypisukocowego">
    <w:name w:val="endnote reference"/>
    <w:basedOn w:val="Domylnaczcionkaakapitu"/>
    <w:uiPriority w:val="99"/>
    <w:semiHidden/>
    <w:unhideWhenUsed/>
    <w:rsid w:val="005769D9"/>
    <w:rPr>
      <w:vertAlign w:val="superscript"/>
    </w:rPr>
  </w:style>
  <w:style w:type="paragraph" w:customStyle="1" w:styleId="ZLITwPKTzmlitwpktartykuempunktem">
    <w:name w:val="Z/LIT_w_PKT – zm. lit. w pkt artykułem (punktem)"/>
    <w:basedOn w:val="Normalny"/>
    <w:uiPriority w:val="32"/>
    <w:qFormat/>
    <w:rsid w:val="00580CDF"/>
    <w:pPr>
      <w:spacing w:after="0" w:line="360" w:lineRule="auto"/>
      <w:ind w:left="1497" w:hanging="476"/>
      <w:jc w:val="both"/>
    </w:pPr>
    <w:rPr>
      <w:rFonts w:ascii="Times" w:eastAsiaTheme="minorEastAsia" w:hAnsi="Times" w:cs="Arial"/>
      <w:bCs/>
      <w:sz w:val="24"/>
      <w:szCs w:val="20"/>
      <w:lang w:eastAsia="pl-PL"/>
    </w:rPr>
  </w:style>
  <w:style w:type="paragraph" w:customStyle="1" w:styleId="ZPKTzmpktartykuempunktem">
    <w:name w:val="Z/PKT – zm. pkt artykułem (punktem)"/>
    <w:basedOn w:val="Normalny"/>
    <w:uiPriority w:val="31"/>
    <w:qFormat/>
    <w:rsid w:val="00580CDF"/>
    <w:pPr>
      <w:spacing w:after="0" w:line="360" w:lineRule="auto"/>
      <w:ind w:left="1020" w:hanging="510"/>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410BD5"/>
    <w:rPr>
      <w:sz w:val="16"/>
      <w:szCs w:val="16"/>
    </w:rPr>
  </w:style>
  <w:style w:type="paragraph" w:styleId="Tekstkomentarza">
    <w:name w:val="annotation text"/>
    <w:basedOn w:val="Normalny"/>
    <w:link w:val="TekstkomentarzaZnak"/>
    <w:uiPriority w:val="99"/>
    <w:semiHidden/>
    <w:unhideWhenUsed/>
    <w:rsid w:val="00410BD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10BD5"/>
    <w:rPr>
      <w:sz w:val="20"/>
      <w:szCs w:val="20"/>
    </w:rPr>
  </w:style>
  <w:style w:type="paragraph" w:styleId="Tematkomentarza">
    <w:name w:val="annotation subject"/>
    <w:basedOn w:val="Tekstkomentarza"/>
    <w:next w:val="Tekstkomentarza"/>
    <w:link w:val="TematkomentarzaZnak"/>
    <w:uiPriority w:val="99"/>
    <w:semiHidden/>
    <w:unhideWhenUsed/>
    <w:rsid w:val="00410BD5"/>
    <w:rPr>
      <w:b/>
      <w:bCs/>
    </w:rPr>
  </w:style>
  <w:style w:type="character" w:customStyle="1" w:styleId="TematkomentarzaZnak">
    <w:name w:val="Temat komentarza Znak"/>
    <w:basedOn w:val="TekstkomentarzaZnak"/>
    <w:link w:val="Tematkomentarza"/>
    <w:uiPriority w:val="99"/>
    <w:semiHidden/>
    <w:rsid w:val="00410BD5"/>
    <w:rPr>
      <w:b/>
      <w:bCs/>
      <w:sz w:val="20"/>
      <w:szCs w:val="20"/>
    </w:rPr>
  </w:style>
  <w:style w:type="paragraph" w:styleId="Akapitzlist">
    <w:name w:val="List Paragraph"/>
    <w:basedOn w:val="Normalny"/>
    <w:uiPriority w:val="34"/>
    <w:qFormat/>
    <w:rsid w:val="009827D6"/>
    <w:pPr>
      <w:spacing w:line="278" w:lineRule="auto"/>
      <w:ind w:left="720"/>
      <w:contextualSpacing/>
    </w:pPr>
    <w:rPr>
      <w:kern w:val="2"/>
      <w:sz w:val="24"/>
      <w:szCs w:val="24"/>
      <w14:ligatures w14:val="standardContextual"/>
    </w:rPr>
  </w:style>
  <w:style w:type="paragraph" w:styleId="Poprawka">
    <w:name w:val="Revision"/>
    <w:hidden/>
    <w:uiPriority w:val="99"/>
    <w:semiHidden/>
    <w:rsid w:val="00602E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156CD-5858-4F5E-8E06-7621A6F2A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3167</Words>
  <Characters>19003</Characters>
  <Application>Microsoft Office Word</Application>
  <DocSecurity>0</DocSecurity>
  <Lines>158</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Pietrzak Ewa</dc:creator>
  <cp:keywords/>
  <dc:description/>
  <cp:lastModifiedBy>Pietrzak Ewa</cp:lastModifiedBy>
  <cp:revision>3</cp:revision>
  <cp:lastPrinted>2026-08-20T08:11:00Z</cp:lastPrinted>
  <dcterms:created xsi:type="dcterms:W3CDTF">2026-09-03T06:02:00Z</dcterms:created>
  <dcterms:modified xsi:type="dcterms:W3CDTF">2026-09-03T06:02:00Z</dcterms:modified>
</cp:coreProperties>
</file>