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7C2C7" w14:textId="2AA57C7E" w:rsidR="00381713" w:rsidRPr="00D97279" w:rsidRDefault="00B41D86" w:rsidP="00D97279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279">
        <w:rPr>
          <w:rFonts w:ascii="Times New Roman" w:hAnsi="Times New Roman" w:cs="Times New Roman"/>
          <w:sz w:val="24"/>
          <w:szCs w:val="24"/>
        </w:rPr>
        <w:t>UZASADNIENIE</w:t>
      </w:r>
    </w:p>
    <w:p w14:paraId="4F2276E7" w14:textId="21FBAA5A" w:rsidR="005114DE" w:rsidRPr="004974A1" w:rsidRDefault="00B41D86" w:rsidP="00D9727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4A1">
        <w:rPr>
          <w:rFonts w:ascii="Times New Roman" w:hAnsi="Times New Roman" w:cs="Times New Roman"/>
          <w:sz w:val="24"/>
          <w:szCs w:val="24"/>
        </w:rPr>
        <w:t xml:space="preserve">Przedstawiony </w:t>
      </w:r>
      <w:r w:rsidRPr="00D97279">
        <w:rPr>
          <w:rFonts w:ascii="Times New Roman" w:hAnsi="Times New Roman" w:cs="Times New Roman"/>
          <w:sz w:val="24"/>
          <w:szCs w:val="24"/>
        </w:rPr>
        <w:t>projekt ustawy</w:t>
      </w:r>
      <w:r w:rsidR="00EF42B9" w:rsidRPr="00D97279">
        <w:rPr>
          <w:rFonts w:ascii="Times New Roman" w:hAnsi="Times New Roman" w:cs="Times New Roman"/>
          <w:sz w:val="24"/>
          <w:szCs w:val="24"/>
        </w:rPr>
        <w:t xml:space="preserve"> o </w:t>
      </w:r>
      <w:r w:rsidRPr="00D97279">
        <w:rPr>
          <w:rFonts w:ascii="Times New Roman" w:hAnsi="Times New Roman" w:cs="Times New Roman"/>
          <w:sz w:val="24"/>
          <w:szCs w:val="24"/>
        </w:rPr>
        <w:t>zmianie ustawy – Kodeks karny wykonawczy</w:t>
      </w:r>
      <w:r w:rsidRPr="004974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234A5" w:rsidRPr="004974A1">
        <w:rPr>
          <w:rFonts w:ascii="Times New Roman" w:hAnsi="Times New Roman" w:cs="Times New Roman"/>
          <w:sz w:val="24"/>
          <w:szCs w:val="24"/>
        </w:rPr>
        <w:t>zawiera propozycję nowelizacji ustawy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1234A5" w:rsidRPr="004974A1">
        <w:rPr>
          <w:rFonts w:ascii="Times New Roman" w:hAnsi="Times New Roman" w:cs="Times New Roman"/>
          <w:sz w:val="24"/>
          <w:szCs w:val="24"/>
        </w:rPr>
        <w:t>dnia</w:t>
      </w:r>
      <w:r w:rsidR="00EF42B9">
        <w:rPr>
          <w:rFonts w:ascii="Times New Roman" w:hAnsi="Times New Roman" w:cs="Times New Roman"/>
          <w:sz w:val="24"/>
          <w:szCs w:val="24"/>
        </w:rPr>
        <w:t xml:space="preserve"> 6 </w:t>
      </w:r>
      <w:r w:rsidR="001234A5" w:rsidRPr="004974A1">
        <w:rPr>
          <w:rFonts w:ascii="Times New Roman" w:hAnsi="Times New Roman" w:cs="Times New Roman"/>
          <w:sz w:val="24"/>
          <w:szCs w:val="24"/>
        </w:rPr>
        <w:t xml:space="preserve">czerwca 1997 r. – </w:t>
      </w:r>
      <w:r w:rsidR="001234A5" w:rsidRPr="00542EA6">
        <w:rPr>
          <w:rFonts w:ascii="Times New Roman" w:hAnsi="Times New Roman" w:cs="Times New Roman"/>
          <w:sz w:val="24"/>
          <w:szCs w:val="24"/>
        </w:rPr>
        <w:t>Kodeks karny wykonawczy</w:t>
      </w:r>
      <w:r w:rsidR="001234A5" w:rsidRPr="004974A1">
        <w:rPr>
          <w:rFonts w:ascii="Times New Roman" w:hAnsi="Times New Roman" w:cs="Times New Roman"/>
          <w:sz w:val="24"/>
          <w:szCs w:val="24"/>
        </w:rPr>
        <w:t xml:space="preserve"> (Dz. U.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1234A5" w:rsidRPr="004974A1">
        <w:rPr>
          <w:rFonts w:ascii="Times New Roman" w:hAnsi="Times New Roman" w:cs="Times New Roman"/>
          <w:sz w:val="24"/>
          <w:szCs w:val="24"/>
        </w:rPr>
        <w:t>202</w:t>
      </w:r>
      <w:r w:rsidR="0096148B">
        <w:rPr>
          <w:rFonts w:ascii="Times New Roman" w:hAnsi="Times New Roman" w:cs="Times New Roman"/>
          <w:sz w:val="24"/>
          <w:szCs w:val="24"/>
        </w:rPr>
        <w:t>5 r. poz. 911</w:t>
      </w:r>
      <w:r w:rsidR="00ED34FB">
        <w:rPr>
          <w:rFonts w:ascii="Times New Roman" w:hAnsi="Times New Roman" w:cs="Times New Roman"/>
          <w:sz w:val="24"/>
          <w:szCs w:val="24"/>
        </w:rPr>
        <w:t>,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ED34FB">
        <w:rPr>
          <w:rFonts w:ascii="Times New Roman" w:hAnsi="Times New Roman" w:cs="Times New Roman"/>
          <w:sz w:val="24"/>
          <w:szCs w:val="24"/>
        </w:rPr>
        <w:t>późn. zm.</w:t>
      </w:r>
      <w:r w:rsidR="001234A5" w:rsidRPr="004974A1">
        <w:rPr>
          <w:rFonts w:ascii="Times New Roman" w:hAnsi="Times New Roman" w:cs="Times New Roman"/>
          <w:sz w:val="24"/>
          <w:szCs w:val="24"/>
        </w:rPr>
        <w:t xml:space="preserve">), dalej „k.k.w.”, </w:t>
      </w:r>
      <w:r w:rsidR="00780129">
        <w:rPr>
          <w:rFonts w:ascii="Times New Roman" w:hAnsi="Times New Roman" w:cs="Times New Roman"/>
          <w:sz w:val="24"/>
          <w:szCs w:val="24"/>
        </w:rPr>
        <w:t xml:space="preserve">w zakresie systemu dozoru elektronicznego. </w:t>
      </w:r>
      <w:r w:rsidR="00CC7C88">
        <w:rPr>
          <w:rFonts w:ascii="Times New Roman" w:hAnsi="Times New Roman" w:cs="Times New Roman"/>
          <w:sz w:val="24"/>
          <w:szCs w:val="24"/>
        </w:rPr>
        <w:t xml:space="preserve">Projektowane regulacje zostały wyłączone z </w:t>
      </w:r>
      <w:r w:rsidR="00CC7C88" w:rsidRPr="00D97279">
        <w:rPr>
          <w:rFonts w:ascii="Times New Roman" w:hAnsi="Times New Roman" w:cs="Times New Roman"/>
          <w:sz w:val="24"/>
          <w:szCs w:val="24"/>
        </w:rPr>
        <w:t>projektu ustawy o zmianie ustawy – Kodeks karny wykonawczy oraz niektórych innych ustaw</w:t>
      </w:r>
      <w:r w:rsidR="00CC7C88" w:rsidRPr="00E84985">
        <w:rPr>
          <w:rFonts w:ascii="Times New Roman" w:hAnsi="Times New Roman" w:cs="Times New Roman"/>
          <w:sz w:val="24"/>
          <w:szCs w:val="24"/>
        </w:rPr>
        <w:t xml:space="preserve"> </w:t>
      </w:r>
      <w:r w:rsidR="00CC7C88">
        <w:rPr>
          <w:rFonts w:ascii="Times New Roman" w:hAnsi="Times New Roman" w:cs="Times New Roman"/>
          <w:sz w:val="24"/>
          <w:szCs w:val="24"/>
        </w:rPr>
        <w:t>(UD194).</w:t>
      </w:r>
    </w:p>
    <w:p w14:paraId="64722FD1" w14:textId="6CB474AC" w:rsidR="0089622C" w:rsidRPr="004974A1" w:rsidRDefault="0080658D" w:rsidP="00D97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4A1">
        <w:rPr>
          <w:rFonts w:ascii="Times New Roman" w:hAnsi="Times New Roman" w:cs="Times New Roman"/>
          <w:kern w:val="0"/>
          <w:sz w:val="24"/>
          <w:szCs w:val="24"/>
        </w:rPr>
        <w:t>Projektowana zmiana art. 43la §</w:t>
      </w:r>
      <w:r w:rsidR="009E1FB9">
        <w:rPr>
          <w:rFonts w:ascii="Times New Roman" w:hAnsi="Times New Roman" w:cs="Times New Roman"/>
          <w:kern w:val="0"/>
          <w:sz w:val="24"/>
          <w:szCs w:val="24"/>
        </w:rPr>
        <w:t xml:space="preserve"> 1 </w:t>
      </w:r>
      <w:r w:rsidRPr="004974A1">
        <w:rPr>
          <w:rFonts w:ascii="Times New Roman" w:hAnsi="Times New Roman" w:cs="Times New Roman"/>
          <w:kern w:val="0"/>
          <w:sz w:val="24"/>
          <w:szCs w:val="24"/>
        </w:rPr>
        <w:t>pkt</w:t>
      </w:r>
      <w:r w:rsidR="009E1FB9">
        <w:rPr>
          <w:rFonts w:ascii="Times New Roman" w:hAnsi="Times New Roman" w:cs="Times New Roman"/>
          <w:kern w:val="0"/>
          <w:sz w:val="24"/>
          <w:szCs w:val="24"/>
        </w:rPr>
        <w:t xml:space="preserve"> 1</w:t>
      </w:r>
      <w:r w:rsidR="005C6E06">
        <w:rPr>
          <w:rFonts w:ascii="Times New Roman" w:hAnsi="Times New Roman" w:cs="Times New Roman"/>
          <w:kern w:val="0"/>
          <w:sz w:val="24"/>
          <w:szCs w:val="24"/>
        </w:rPr>
        <w:t xml:space="preserve"> i </w:t>
      </w:r>
      <w:r w:rsidRPr="004974A1">
        <w:rPr>
          <w:rFonts w:ascii="Times New Roman" w:hAnsi="Times New Roman" w:cs="Times New Roman"/>
          <w:kern w:val="0"/>
          <w:sz w:val="24"/>
          <w:szCs w:val="24"/>
        </w:rPr>
        <w:t>§</w:t>
      </w:r>
      <w:r w:rsidR="00EF42B9">
        <w:rPr>
          <w:rFonts w:ascii="Times New Roman" w:hAnsi="Times New Roman" w:cs="Times New Roman"/>
          <w:kern w:val="0"/>
          <w:sz w:val="24"/>
          <w:szCs w:val="24"/>
        </w:rPr>
        <w:t xml:space="preserve"> 6 </w:t>
      </w:r>
      <w:r w:rsidRPr="004974A1">
        <w:rPr>
          <w:rFonts w:ascii="Times New Roman" w:hAnsi="Times New Roman" w:cs="Times New Roman"/>
          <w:kern w:val="0"/>
          <w:sz w:val="24"/>
          <w:szCs w:val="24"/>
        </w:rPr>
        <w:t xml:space="preserve">pkt 2 k.k.w. ma na celu </w:t>
      </w:r>
      <w:r w:rsidR="00110AAF" w:rsidRPr="004974A1">
        <w:rPr>
          <w:rFonts w:ascii="Times New Roman" w:hAnsi="Times New Roman" w:cs="Times New Roman"/>
          <w:sz w:val="24"/>
          <w:szCs w:val="24"/>
        </w:rPr>
        <w:t>zmniejszenie populacji więziennej przez poszerzenie liczby skazanych objętych systemem dozoru elektronicznego</w:t>
      </w:r>
      <w:r w:rsidRPr="004974A1">
        <w:rPr>
          <w:rFonts w:ascii="Times New Roman" w:hAnsi="Times New Roman" w:cs="Times New Roman"/>
          <w:sz w:val="24"/>
          <w:szCs w:val="24"/>
        </w:rPr>
        <w:t xml:space="preserve">. </w:t>
      </w:r>
      <w:r w:rsidR="0089622C" w:rsidRPr="004974A1">
        <w:rPr>
          <w:rFonts w:ascii="Times New Roman" w:hAnsi="Times New Roman" w:cs="Times New Roman"/>
          <w:sz w:val="24"/>
          <w:szCs w:val="24"/>
        </w:rPr>
        <w:t xml:space="preserve">Proponuje się objęcie stosowaniem systemu dozoru elektronicznego </w:t>
      </w:r>
      <w:r w:rsidR="00110AAF" w:rsidRPr="004974A1">
        <w:rPr>
          <w:rFonts w:ascii="Times New Roman" w:hAnsi="Times New Roman" w:cs="Times New Roman"/>
          <w:sz w:val="24"/>
          <w:szCs w:val="24"/>
        </w:rPr>
        <w:t>dodatkow</w:t>
      </w:r>
      <w:r w:rsidR="0089622C" w:rsidRPr="004974A1">
        <w:rPr>
          <w:rFonts w:ascii="Times New Roman" w:hAnsi="Times New Roman" w:cs="Times New Roman"/>
          <w:sz w:val="24"/>
          <w:szCs w:val="24"/>
        </w:rPr>
        <w:t>ej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 grup</w:t>
      </w:r>
      <w:r w:rsidR="0089622C" w:rsidRPr="004974A1">
        <w:rPr>
          <w:rFonts w:ascii="Times New Roman" w:hAnsi="Times New Roman" w:cs="Times New Roman"/>
          <w:sz w:val="24"/>
          <w:szCs w:val="24"/>
        </w:rPr>
        <w:t>y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 skazanych</w:t>
      </w:r>
      <w:r w:rsidR="0089622C" w:rsidRPr="004974A1">
        <w:rPr>
          <w:rFonts w:ascii="Times New Roman" w:hAnsi="Times New Roman" w:cs="Times New Roman"/>
          <w:sz w:val="24"/>
          <w:szCs w:val="24"/>
        </w:rPr>
        <w:t>, wobec których orzeczono karę pozbawienia wolności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89622C" w:rsidRPr="004974A1">
        <w:rPr>
          <w:rFonts w:ascii="Times New Roman" w:hAnsi="Times New Roman" w:cs="Times New Roman"/>
          <w:sz w:val="24"/>
          <w:szCs w:val="24"/>
        </w:rPr>
        <w:t>wymiarze niższym niż</w:t>
      </w:r>
      <w:r w:rsidR="00EF42B9">
        <w:rPr>
          <w:rFonts w:ascii="Times New Roman" w:hAnsi="Times New Roman" w:cs="Times New Roman"/>
          <w:sz w:val="24"/>
          <w:szCs w:val="24"/>
        </w:rPr>
        <w:t xml:space="preserve"> 3 </w:t>
      </w:r>
      <w:r w:rsidR="0089622C" w:rsidRPr="004974A1">
        <w:rPr>
          <w:rFonts w:ascii="Times New Roman" w:hAnsi="Times New Roman" w:cs="Times New Roman"/>
          <w:sz w:val="24"/>
          <w:szCs w:val="24"/>
        </w:rPr>
        <w:t>lata,</w:t>
      </w:r>
      <w:r w:rsidR="00081555">
        <w:rPr>
          <w:rFonts w:ascii="Times New Roman" w:hAnsi="Times New Roman" w:cs="Times New Roman"/>
          <w:sz w:val="24"/>
          <w:szCs w:val="24"/>
        </w:rPr>
        <w:t xml:space="preserve"> a </w:t>
      </w:r>
      <w:r w:rsidR="00110AAF" w:rsidRPr="004974A1">
        <w:rPr>
          <w:rFonts w:ascii="Times New Roman" w:hAnsi="Times New Roman" w:cs="Times New Roman"/>
          <w:sz w:val="24"/>
          <w:szCs w:val="24"/>
        </w:rPr>
        <w:t>którzy odbyli część kary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którym </w:t>
      </w:r>
      <w:r w:rsidR="0089622C" w:rsidRPr="004974A1">
        <w:rPr>
          <w:rFonts w:ascii="Times New Roman" w:hAnsi="Times New Roman" w:cs="Times New Roman"/>
          <w:sz w:val="24"/>
          <w:szCs w:val="24"/>
        </w:rPr>
        <w:t>do odbycia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89622C" w:rsidRPr="004974A1">
        <w:rPr>
          <w:rFonts w:ascii="Times New Roman" w:hAnsi="Times New Roman" w:cs="Times New Roman"/>
          <w:sz w:val="24"/>
          <w:szCs w:val="24"/>
        </w:rPr>
        <w:t>zakładzie karnym pozostała część tej kary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110AAF" w:rsidRPr="004974A1">
        <w:rPr>
          <w:rFonts w:ascii="Times New Roman" w:hAnsi="Times New Roman" w:cs="Times New Roman"/>
          <w:sz w:val="24"/>
          <w:szCs w:val="24"/>
        </w:rPr>
        <w:t>wymiarze powyżej</w:t>
      </w:r>
      <w:r w:rsidR="00EF42B9">
        <w:rPr>
          <w:rFonts w:ascii="Times New Roman" w:hAnsi="Times New Roman" w:cs="Times New Roman"/>
          <w:sz w:val="24"/>
          <w:szCs w:val="24"/>
        </w:rPr>
        <w:t xml:space="preserve"> 6 </w:t>
      </w:r>
      <w:r w:rsidR="00110AAF" w:rsidRPr="004974A1">
        <w:rPr>
          <w:rFonts w:ascii="Times New Roman" w:hAnsi="Times New Roman" w:cs="Times New Roman"/>
          <w:sz w:val="24"/>
          <w:szCs w:val="24"/>
        </w:rPr>
        <w:t>miesięcy do</w:t>
      </w:r>
      <w:r w:rsidR="009E1FB9">
        <w:rPr>
          <w:rFonts w:ascii="Times New Roman" w:hAnsi="Times New Roman" w:cs="Times New Roman"/>
          <w:sz w:val="24"/>
          <w:szCs w:val="24"/>
        </w:rPr>
        <w:t xml:space="preserve"> 1 </w:t>
      </w:r>
      <w:r w:rsidR="00110AAF" w:rsidRPr="004974A1">
        <w:rPr>
          <w:rFonts w:ascii="Times New Roman" w:hAnsi="Times New Roman" w:cs="Times New Roman"/>
          <w:sz w:val="24"/>
          <w:szCs w:val="24"/>
        </w:rPr>
        <w:t>roku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EF42B9">
        <w:rPr>
          <w:rFonts w:ascii="Times New Roman" w:hAnsi="Times New Roman" w:cs="Times New Roman"/>
          <w:sz w:val="24"/>
          <w:szCs w:val="24"/>
        </w:rPr>
        <w:t>6 </w:t>
      </w:r>
      <w:r w:rsidR="00110AAF" w:rsidRPr="004974A1">
        <w:rPr>
          <w:rFonts w:ascii="Times New Roman" w:hAnsi="Times New Roman" w:cs="Times New Roman"/>
          <w:sz w:val="24"/>
          <w:szCs w:val="24"/>
        </w:rPr>
        <w:t>miesięcy.</w:t>
      </w:r>
    </w:p>
    <w:p w14:paraId="5D1ABF6F" w14:textId="58927815" w:rsidR="00E93EF9" w:rsidRPr="004974A1" w:rsidRDefault="0089622C" w:rsidP="00D97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4A1">
        <w:rPr>
          <w:rFonts w:ascii="Times New Roman" w:hAnsi="Times New Roman" w:cs="Times New Roman"/>
          <w:sz w:val="24"/>
          <w:szCs w:val="24"/>
        </w:rPr>
        <w:t xml:space="preserve">Wprowadzenie projektowanej regulacji będzie stanowiło </w:t>
      </w:r>
      <w:r w:rsidR="00110AAF" w:rsidRPr="004974A1">
        <w:rPr>
          <w:rFonts w:ascii="Times New Roman" w:hAnsi="Times New Roman" w:cs="Times New Roman"/>
          <w:sz w:val="24"/>
          <w:szCs w:val="24"/>
        </w:rPr>
        <w:t>sw</w:t>
      </w:r>
      <w:r w:rsidR="00E84985">
        <w:rPr>
          <w:rFonts w:ascii="Times New Roman" w:hAnsi="Times New Roman" w:cs="Times New Roman"/>
          <w:sz w:val="24"/>
          <w:szCs w:val="24"/>
        </w:rPr>
        <w:t>oj</w:t>
      </w:r>
      <w:r w:rsidR="00110AAF" w:rsidRPr="004974A1">
        <w:rPr>
          <w:rFonts w:ascii="Times New Roman" w:hAnsi="Times New Roman" w:cs="Times New Roman"/>
          <w:sz w:val="24"/>
          <w:szCs w:val="24"/>
        </w:rPr>
        <w:t>ego rodzaju uzupełnienie lub alternatyw</w:t>
      </w:r>
      <w:r w:rsidRPr="004974A1">
        <w:rPr>
          <w:rFonts w:ascii="Times New Roman" w:hAnsi="Times New Roman" w:cs="Times New Roman"/>
          <w:sz w:val="24"/>
          <w:szCs w:val="24"/>
        </w:rPr>
        <w:t>ę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 dla instytucji warunkowego przedterminowego zwolnienia, pozwalając</w:t>
      </w:r>
      <w:r w:rsidRPr="004974A1">
        <w:rPr>
          <w:rFonts w:ascii="Times New Roman" w:hAnsi="Times New Roman" w:cs="Times New Roman"/>
          <w:sz w:val="24"/>
          <w:szCs w:val="24"/>
        </w:rPr>
        <w:t>ą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 na resocjalizację skazanego poza jednostką penitencjarną,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110AAF" w:rsidRPr="004974A1">
        <w:rPr>
          <w:rFonts w:ascii="Times New Roman" w:hAnsi="Times New Roman" w:cs="Times New Roman"/>
          <w:sz w:val="24"/>
          <w:szCs w:val="24"/>
        </w:rPr>
        <w:t>jego własnym środowisku,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110AAF" w:rsidRPr="004974A1">
        <w:rPr>
          <w:rFonts w:ascii="Times New Roman" w:hAnsi="Times New Roman" w:cs="Times New Roman"/>
          <w:sz w:val="24"/>
          <w:szCs w:val="24"/>
        </w:rPr>
        <w:t>warunkach kontroli elektronicznej. Poza tym nie różnicowałoby skazanych, którzy mają nieodbytą jeszcze karę albo jej część (czy sumę kar) niewiększą niż półtora roku</w:t>
      </w:r>
      <w:r w:rsidR="002C0BB5" w:rsidRPr="004974A1">
        <w:rPr>
          <w:rFonts w:ascii="Times New Roman" w:hAnsi="Times New Roman" w:cs="Times New Roman"/>
          <w:sz w:val="24"/>
          <w:szCs w:val="24"/>
        </w:rPr>
        <w:t>,</w:t>
      </w:r>
      <w:r w:rsidR="00081555">
        <w:rPr>
          <w:rFonts w:ascii="Times New Roman" w:hAnsi="Times New Roman" w:cs="Times New Roman"/>
          <w:sz w:val="24"/>
          <w:szCs w:val="24"/>
        </w:rPr>
        <w:t xml:space="preserve"> a 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granicą byłaby wysokość wymierzonej kary (sumy kar) </w:t>
      </w:r>
      <w:r w:rsidR="00E93EF9" w:rsidRPr="004974A1">
        <w:rPr>
          <w:rFonts w:ascii="Times New Roman" w:hAnsi="Times New Roman" w:cs="Times New Roman"/>
          <w:sz w:val="24"/>
          <w:szCs w:val="24"/>
        </w:rPr>
        <w:t>–</w:t>
      </w:r>
      <w:r w:rsidR="00110AAF" w:rsidRPr="004974A1">
        <w:rPr>
          <w:rFonts w:ascii="Times New Roman" w:hAnsi="Times New Roman" w:cs="Times New Roman"/>
          <w:sz w:val="24"/>
          <w:szCs w:val="24"/>
        </w:rPr>
        <w:t xml:space="preserve"> poniżej trzech lat</w:t>
      </w:r>
      <w:r w:rsidR="002C0BB5" w:rsidRPr="004974A1">
        <w:rPr>
          <w:rFonts w:ascii="Times New Roman" w:hAnsi="Times New Roman" w:cs="Times New Roman"/>
          <w:sz w:val="24"/>
          <w:szCs w:val="24"/>
        </w:rPr>
        <w:t>,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110AAF" w:rsidRPr="004974A1">
        <w:rPr>
          <w:rFonts w:ascii="Times New Roman" w:hAnsi="Times New Roman" w:cs="Times New Roman"/>
          <w:sz w:val="24"/>
          <w:szCs w:val="24"/>
        </w:rPr>
        <w:t>stosunku do skazanych na karę (sumę kar) nieprzekraczającą</w:t>
      </w:r>
      <w:r w:rsidR="009E1FB9">
        <w:rPr>
          <w:rFonts w:ascii="Times New Roman" w:hAnsi="Times New Roman" w:cs="Times New Roman"/>
          <w:sz w:val="24"/>
          <w:szCs w:val="24"/>
        </w:rPr>
        <w:t xml:space="preserve"> 1 </w:t>
      </w:r>
      <w:r w:rsidR="00110AAF" w:rsidRPr="004974A1">
        <w:rPr>
          <w:rFonts w:ascii="Times New Roman" w:hAnsi="Times New Roman" w:cs="Times New Roman"/>
          <w:sz w:val="24"/>
          <w:szCs w:val="24"/>
        </w:rPr>
        <w:t>roku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EF42B9">
        <w:rPr>
          <w:rFonts w:ascii="Times New Roman" w:hAnsi="Times New Roman" w:cs="Times New Roman"/>
          <w:sz w:val="24"/>
          <w:szCs w:val="24"/>
        </w:rPr>
        <w:t>6 </w:t>
      </w:r>
      <w:r w:rsidR="00110AAF" w:rsidRPr="004974A1">
        <w:rPr>
          <w:rFonts w:ascii="Times New Roman" w:hAnsi="Times New Roman" w:cs="Times New Roman"/>
          <w:sz w:val="24"/>
          <w:szCs w:val="24"/>
        </w:rPr>
        <w:t>miesięcy pozbawienia wolności.</w:t>
      </w:r>
    </w:p>
    <w:p w14:paraId="388F7C9F" w14:textId="594AB1A8" w:rsidR="00110AAF" w:rsidRDefault="00110AAF" w:rsidP="00D97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4A1">
        <w:rPr>
          <w:rFonts w:ascii="Times New Roman" w:hAnsi="Times New Roman" w:cs="Times New Roman"/>
          <w:sz w:val="24"/>
          <w:szCs w:val="24"/>
        </w:rPr>
        <w:t>Stosowanie dozoru elektronicznego przynosi wiele zalet nie tylko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Pr="004974A1">
        <w:rPr>
          <w:rFonts w:ascii="Times New Roman" w:hAnsi="Times New Roman" w:cs="Times New Roman"/>
          <w:sz w:val="24"/>
          <w:szCs w:val="24"/>
        </w:rPr>
        <w:t xml:space="preserve">punktu widzenia konkretnej </w:t>
      </w:r>
      <w:r w:rsidR="00E93EF9" w:rsidRPr="004974A1">
        <w:rPr>
          <w:rFonts w:ascii="Times New Roman" w:hAnsi="Times New Roman" w:cs="Times New Roman"/>
          <w:sz w:val="24"/>
          <w:szCs w:val="24"/>
        </w:rPr>
        <w:t xml:space="preserve">osoby </w:t>
      </w:r>
      <w:r w:rsidRPr="004974A1">
        <w:rPr>
          <w:rFonts w:ascii="Times New Roman" w:hAnsi="Times New Roman" w:cs="Times New Roman"/>
          <w:sz w:val="24"/>
          <w:szCs w:val="24"/>
        </w:rPr>
        <w:t>skazanej</w:t>
      </w:r>
      <w:r w:rsidR="00E93EF9" w:rsidRPr="004974A1">
        <w:rPr>
          <w:rFonts w:ascii="Times New Roman" w:hAnsi="Times New Roman" w:cs="Times New Roman"/>
          <w:sz w:val="24"/>
          <w:szCs w:val="24"/>
        </w:rPr>
        <w:t xml:space="preserve">, </w:t>
      </w:r>
      <w:r w:rsidRPr="004974A1">
        <w:rPr>
          <w:rFonts w:ascii="Times New Roman" w:hAnsi="Times New Roman" w:cs="Times New Roman"/>
          <w:sz w:val="24"/>
          <w:szCs w:val="24"/>
        </w:rPr>
        <w:t>ale również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Pr="004974A1">
        <w:rPr>
          <w:rFonts w:ascii="Times New Roman" w:hAnsi="Times New Roman" w:cs="Times New Roman"/>
          <w:sz w:val="24"/>
          <w:szCs w:val="24"/>
        </w:rPr>
        <w:t>punktu widzenia społecznego, gdyż jest to najbardziej ekonomiczny sposób odbywania kary pozbawienia wolności. Taka forma odbywania kary</w:t>
      </w:r>
      <w:r w:rsidR="00E93EF9" w:rsidRPr="004974A1">
        <w:rPr>
          <w:rFonts w:ascii="Times New Roman" w:hAnsi="Times New Roman" w:cs="Times New Roman"/>
          <w:sz w:val="24"/>
          <w:szCs w:val="24"/>
        </w:rPr>
        <w:t xml:space="preserve"> pozbawienia wolności</w:t>
      </w:r>
      <w:r w:rsidRPr="004974A1">
        <w:rPr>
          <w:rFonts w:ascii="Times New Roman" w:hAnsi="Times New Roman" w:cs="Times New Roman"/>
          <w:sz w:val="24"/>
          <w:szCs w:val="24"/>
        </w:rPr>
        <w:t xml:space="preserve"> umożliwia sprawną realizację szeregu przesłanek zasad wymiaru kary.</w:t>
      </w:r>
      <w:r w:rsidR="00E60122">
        <w:rPr>
          <w:rFonts w:ascii="Times New Roman" w:hAnsi="Times New Roman" w:cs="Times New Roman"/>
          <w:sz w:val="24"/>
          <w:szCs w:val="24"/>
        </w:rPr>
        <w:t xml:space="preserve"> W </w:t>
      </w:r>
      <w:r w:rsidRPr="004974A1">
        <w:rPr>
          <w:rFonts w:ascii="Times New Roman" w:hAnsi="Times New Roman" w:cs="Times New Roman"/>
          <w:sz w:val="24"/>
          <w:szCs w:val="24"/>
        </w:rPr>
        <w:t>szczególności uwzględnia możliwość realizacji zasady nieuchronności kary,</w:t>
      </w:r>
      <w:r w:rsidR="00081555">
        <w:rPr>
          <w:rFonts w:ascii="Times New Roman" w:hAnsi="Times New Roman" w:cs="Times New Roman"/>
          <w:sz w:val="24"/>
          <w:szCs w:val="24"/>
        </w:rPr>
        <w:t xml:space="preserve"> a </w:t>
      </w:r>
      <w:r w:rsidRPr="004974A1">
        <w:rPr>
          <w:rFonts w:ascii="Times New Roman" w:hAnsi="Times New Roman" w:cs="Times New Roman"/>
          <w:sz w:val="24"/>
          <w:szCs w:val="24"/>
        </w:rPr>
        <w:t>także jej szybkiego wykonania. Z drugiej strony uwzględnia właściwości sprawcy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Pr="004974A1">
        <w:rPr>
          <w:rFonts w:ascii="Times New Roman" w:hAnsi="Times New Roman" w:cs="Times New Roman"/>
          <w:sz w:val="24"/>
          <w:szCs w:val="24"/>
        </w:rPr>
        <w:t xml:space="preserve">jego warunki osobiste, umożliwiając mu </w:t>
      </w:r>
      <w:r w:rsidR="002C0BB5" w:rsidRPr="004974A1">
        <w:rPr>
          <w:rFonts w:ascii="Times New Roman" w:hAnsi="Times New Roman" w:cs="Times New Roman"/>
          <w:sz w:val="24"/>
          <w:szCs w:val="24"/>
        </w:rPr>
        <w:t>oraz</w:t>
      </w:r>
      <w:r w:rsidRPr="004974A1">
        <w:rPr>
          <w:rFonts w:ascii="Times New Roman" w:hAnsi="Times New Roman" w:cs="Times New Roman"/>
          <w:sz w:val="24"/>
          <w:szCs w:val="24"/>
        </w:rPr>
        <w:t xml:space="preserve"> osobom mu najbliższym ograniczenie oddziaływania kary </w:t>
      </w:r>
      <w:r w:rsidR="00E93EF9" w:rsidRPr="004974A1">
        <w:rPr>
          <w:rFonts w:ascii="Times New Roman" w:hAnsi="Times New Roman" w:cs="Times New Roman"/>
          <w:sz w:val="24"/>
          <w:szCs w:val="24"/>
        </w:rPr>
        <w:t xml:space="preserve">pozbawienia wolności </w:t>
      </w:r>
      <w:r w:rsidRPr="004974A1">
        <w:rPr>
          <w:rFonts w:ascii="Times New Roman" w:hAnsi="Times New Roman" w:cs="Times New Roman"/>
          <w:sz w:val="24"/>
          <w:szCs w:val="24"/>
        </w:rPr>
        <w:t>na aspekty społeczne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Pr="004974A1">
        <w:rPr>
          <w:rFonts w:ascii="Times New Roman" w:hAnsi="Times New Roman" w:cs="Times New Roman"/>
          <w:sz w:val="24"/>
          <w:szCs w:val="24"/>
        </w:rPr>
        <w:t xml:space="preserve">rodzinne życia. </w:t>
      </w:r>
      <w:r w:rsidR="00584086" w:rsidRPr="004974A1">
        <w:rPr>
          <w:rFonts w:ascii="Times New Roman" w:hAnsi="Times New Roman" w:cs="Times New Roman"/>
          <w:sz w:val="24"/>
          <w:szCs w:val="24"/>
        </w:rPr>
        <w:t>Skazany</w:t>
      </w:r>
      <w:r w:rsidRPr="004974A1">
        <w:rPr>
          <w:rFonts w:ascii="Times New Roman" w:hAnsi="Times New Roman" w:cs="Times New Roman"/>
          <w:sz w:val="24"/>
          <w:szCs w:val="24"/>
        </w:rPr>
        <w:t xml:space="preserve"> może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Pr="004974A1">
        <w:rPr>
          <w:rFonts w:ascii="Times New Roman" w:hAnsi="Times New Roman" w:cs="Times New Roman"/>
          <w:sz w:val="24"/>
          <w:szCs w:val="24"/>
        </w:rPr>
        <w:t>określonych godzinach funkcjonować czynnie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Pr="004974A1">
        <w:rPr>
          <w:rFonts w:ascii="Times New Roman" w:hAnsi="Times New Roman" w:cs="Times New Roman"/>
          <w:sz w:val="24"/>
          <w:szCs w:val="24"/>
        </w:rPr>
        <w:t>życiu społecznym</w:t>
      </w:r>
      <w:r w:rsidR="00212474">
        <w:rPr>
          <w:rFonts w:ascii="Times New Roman" w:hAnsi="Times New Roman" w:cs="Times New Roman"/>
          <w:sz w:val="24"/>
          <w:szCs w:val="24"/>
        </w:rPr>
        <w:t xml:space="preserve"> (przykładowo</w:t>
      </w:r>
      <w:r w:rsidRPr="004974A1">
        <w:rPr>
          <w:rFonts w:ascii="Times New Roman" w:hAnsi="Times New Roman" w:cs="Times New Roman"/>
          <w:sz w:val="24"/>
          <w:szCs w:val="24"/>
        </w:rPr>
        <w:t xml:space="preserve"> przez pracę zarobkową</w:t>
      </w:r>
      <w:r w:rsidR="00584086" w:rsidRPr="004974A1">
        <w:rPr>
          <w:rFonts w:ascii="Times New Roman" w:hAnsi="Times New Roman" w:cs="Times New Roman"/>
          <w:sz w:val="24"/>
          <w:szCs w:val="24"/>
        </w:rPr>
        <w:t>,</w:t>
      </w:r>
      <w:r w:rsidRPr="004974A1">
        <w:rPr>
          <w:rFonts w:ascii="Times New Roman" w:hAnsi="Times New Roman" w:cs="Times New Roman"/>
          <w:sz w:val="24"/>
          <w:szCs w:val="24"/>
        </w:rPr>
        <w:t xml:space="preserve"> naukę</w:t>
      </w:r>
      <w:r w:rsidR="00212474">
        <w:rPr>
          <w:rFonts w:ascii="Times New Roman" w:hAnsi="Times New Roman" w:cs="Times New Roman"/>
          <w:sz w:val="24"/>
          <w:szCs w:val="24"/>
        </w:rPr>
        <w:t>),</w:t>
      </w:r>
      <w:r w:rsidRPr="004974A1">
        <w:rPr>
          <w:rFonts w:ascii="Times New Roman" w:hAnsi="Times New Roman" w:cs="Times New Roman"/>
          <w:sz w:val="24"/>
          <w:szCs w:val="24"/>
        </w:rPr>
        <w:t xml:space="preserve"> przestrzegając jednocześnie zasad dozoru elektronicznego. Kara jest zatem realizowana bezpośrednio</w:t>
      </w:r>
      <w:r w:rsidR="00584086" w:rsidRPr="004974A1">
        <w:rPr>
          <w:rFonts w:ascii="Times New Roman" w:hAnsi="Times New Roman" w:cs="Times New Roman"/>
          <w:sz w:val="24"/>
          <w:szCs w:val="24"/>
        </w:rPr>
        <w:t>,</w:t>
      </w:r>
      <w:r w:rsidRPr="004974A1">
        <w:rPr>
          <w:rFonts w:ascii="Times New Roman" w:hAnsi="Times New Roman" w:cs="Times New Roman"/>
          <w:sz w:val="24"/>
          <w:szCs w:val="24"/>
        </w:rPr>
        <w:t xml:space="preserve"> nie wykluczając jednocześnie sprawcy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Pr="004974A1">
        <w:rPr>
          <w:rFonts w:ascii="Times New Roman" w:hAnsi="Times New Roman" w:cs="Times New Roman"/>
          <w:sz w:val="24"/>
          <w:szCs w:val="24"/>
        </w:rPr>
        <w:t xml:space="preserve">życia publicznego. Taka forma odbywania kary wpływa </w:t>
      </w:r>
      <w:r w:rsidR="00212474">
        <w:rPr>
          <w:rFonts w:ascii="Times New Roman" w:hAnsi="Times New Roman" w:cs="Times New Roman"/>
          <w:sz w:val="24"/>
          <w:szCs w:val="24"/>
        </w:rPr>
        <w:t xml:space="preserve">pozytywnie </w:t>
      </w:r>
      <w:r w:rsidRPr="004974A1">
        <w:rPr>
          <w:rFonts w:ascii="Times New Roman" w:hAnsi="Times New Roman" w:cs="Times New Roman"/>
          <w:sz w:val="24"/>
          <w:szCs w:val="24"/>
        </w:rPr>
        <w:t>na resocjalizację, gdyż osoby odbywające karę pozbawienia wolności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Pr="004974A1">
        <w:rPr>
          <w:rFonts w:ascii="Times New Roman" w:hAnsi="Times New Roman" w:cs="Times New Roman"/>
          <w:sz w:val="24"/>
          <w:szCs w:val="24"/>
        </w:rPr>
        <w:t>formie dozoru elektronicznego rzadziej powracają do przestępstwa.</w:t>
      </w:r>
    </w:p>
    <w:p w14:paraId="0B1C1B2F" w14:textId="5FF804E8" w:rsidR="001D7442" w:rsidRDefault="005C11EC" w:rsidP="00D97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Dodatkowo</w:t>
      </w:r>
      <w:r w:rsidR="0067670D">
        <w:rPr>
          <w:rFonts w:ascii="Times New Roman" w:hAnsi="Times New Roman" w:cs="Times New Roman"/>
          <w:sz w:val="24"/>
          <w:szCs w:val="24"/>
        </w:rPr>
        <w:t xml:space="preserve"> proponuje się użycie </w:t>
      </w:r>
      <w:r w:rsidR="0067670D" w:rsidRPr="0067670D">
        <w:rPr>
          <w:rFonts w:ascii="Times New Roman" w:hAnsi="Times New Roman" w:cs="Times New Roman"/>
          <w:sz w:val="24"/>
          <w:szCs w:val="24"/>
        </w:rPr>
        <w:t xml:space="preserve">w treści art. 43la § 1 pkt 1 k.k.w. </w:t>
      </w:r>
      <w:r w:rsidR="0067670D">
        <w:rPr>
          <w:rFonts w:ascii="Times New Roman" w:hAnsi="Times New Roman" w:cs="Times New Roman"/>
          <w:sz w:val="24"/>
          <w:szCs w:val="24"/>
        </w:rPr>
        <w:t xml:space="preserve">w miejsce sfomułowania „art. 65 § 1 i 2” sfomułowania „art. 65 § 1 lub 2”. Wprowadzenie spójnika „lub”, wskazującego </w:t>
      </w:r>
      <w:r w:rsidR="0067670D" w:rsidRPr="0067670D">
        <w:rPr>
          <w:rFonts w:ascii="Times New Roman" w:hAnsi="Times New Roman" w:cs="Times New Roman"/>
          <w:sz w:val="24"/>
          <w:szCs w:val="24"/>
        </w:rPr>
        <w:t xml:space="preserve">na łączną alternatywę w zakresie warunków przewidzianych w art. 65 § 1 </w:t>
      </w:r>
      <w:r w:rsidR="00772B5E">
        <w:rPr>
          <w:rFonts w:ascii="Times New Roman" w:hAnsi="Times New Roman" w:cs="Times New Roman"/>
          <w:sz w:val="24"/>
          <w:szCs w:val="24"/>
        </w:rPr>
        <w:t>ustawy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772B5E">
        <w:rPr>
          <w:rFonts w:ascii="Times New Roman" w:hAnsi="Times New Roman" w:cs="Times New Roman"/>
          <w:sz w:val="24"/>
          <w:szCs w:val="24"/>
        </w:rPr>
        <w:t>dnia 6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772B5E">
        <w:rPr>
          <w:rFonts w:ascii="Times New Roman" w:hAnsi="Times New Roman" w:cs="Times New Roman"/>
          <w:sz w:val="24"/>
          <w:szCs w:val="24"/>
        </w:rPr>
        <w:t xml:space="preserve">czerwca 1997 r. – </w:t>
      </w:r>
      <w:r w:rsidR="00772B5E" w:rsidRPr="00542EA6">
        <w:rPr>
          <w:rFonts w:ascii="Times New Roman" w:hAnsi="Times New Roman" w:cs="Times New Roman"/>
          <w:sz w:val="24"/>
          <w:szCs w:val="24"/>
        </w:rPr>
        <w:t>Kodeks karny</w:t>
      </w:r>
      <w:r w:rsidR="00772B5E">
        <w:rPr>
          <w:rFonts w:ascii="Times New Roman" w:hAnsi="Times New Roman" w:cs="Times New Roman"/>
          <w:sz w:val="24"/>
          <w:szCs w:val="24"/>
        </w:rPr>
        <w:t xml:space="preserve"> (Dz. U.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772B5E">
        <w:rPr>
          <w:rFonts w:ascii="Times New Roman" w:hAnsi="Times New Roman" w:cs="Times New Roman"/>
          <w:sz w:val="24"/>
          <w:szCs w:val="24"/>
        </w:rPr>
        <w:t>2025 r. poz. 383</w:t>
      </w:r>
      <w:r w:rsidR="00D51C99">
        <w:rPr>
          <w:rFonts w:ascii="Times New Roman" w:hAnsi="Times New Roman" w:cs="Times New Roman"/>
          <w:sz w:val="24"/>
          <w:szCs w:val="24"/>
        </w:rPr>
        <w:t>,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D51C99">
        <w:rPr>
          <w:rFonts w:ascii="Times New Roman" w:hAnsi="Times New Roman" w:cs="Times New Roman"/>
          <w:sz w:val="24"/>
          <w:szCs w:val="24"/>
        </w:rPr>
        <w:t>późn. zm.</w:t>
      </w:r>
      <w:r w:rsidR="00772B5E">
        <w:rPr>
          <w:rFonts w:ascii="Times New Roman" w:hAnsi="Times New Roman" w:cs="Times New Roman"/>
          <w:sz w:val="24"/>
          <w:szCs w:val="24"/>
        </w:rPr>
        <w:t>), dalej „k.k.”</w:t>
      </w:r>
      <w:r w:rsidR="009D4D63">
        <w:rPr>
          <w:rFonts w:ascii="Times New Roman" w:hAnsi="Times New Roman" w:cs="Times New Roman"/>
          <w:sz w:val="24"/>
          <w:szCs w:val="24"/>
        </w:rPr>
        <w:t>,</w:t>
      </w:r>
      <w:r w:rsidR="0067670D" w:rsidRPr="0067670D">
        <w:rPr>
          <w:rFonts w:ascii="Times New Roman" w:hAnsi="Times New Roman" w:cs="Times New Roman"/>
          <w:sz w:val="24"/>
          <w:szCs w:val="24"/>
        </w:rPr>
        <w:t xml:space="preserve"> i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67670D" w:rsidRPr="0067670D">
        <w:rPr>
          <w:rFonts w:ascii="Times New Roman" w:hAnsi="Times New Roman" w:cs="Times New Roman"/>
          <w:sz w:val="24"/>
          <w:szCs w:val="24"/>
        </w:rPr>
        <w:t>w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67670D" w:rsidRPr="0067670D">
        <w:rPr>
          <w:rFonts w:ascii="Times New Roman" w:hAnsi="Times New Roman" w:cs="Times New Roman"/>
          <w:sz w:val="24"/>
          <w:szCs w:val="24"/>
        </w:rPr>
        <w:t>art.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67670D" w:rsidRPr="0067670D">
        <w:rPr>
          <w:rFonts w:ascii="Times New Roman" w:hAnsi="Times New Roman" w:cs="Times New Roman"/>
          <w:sz w:val="24"/>
          <w:szCs w:val="24"/>
        </w:rPr>
        <w:t>65 § 2 k.k.</w:t>
      </w:r>
      <w:r w:rsidR="001D7442">
        <w:rPr>
          <w:rFonts w:ascii="Times New Roman" w:hAnsi="Times New Roman" w:cs="Times New Roman"/>
          <w:sz w:val="24"/>
          <w:szCs w:val="24"/>
        </w:rPr>
        <w:t>, ma na</w:t>
      </w:r>
      <w:r w:rsidR="0067670D">
        <w:rPr>
          <w:rFonts w:ascii="Times New Roman" w:hAnsi="Times New Roman" w:cs="Times New Roman"/>
          <w:sz w:val="24"/>
          <w:szCs w:val="24"/>
        </w:rPr>
        <w:t xml:space="preserve"> cel</w:t>
      </w:r>
      <w:r w:rsidR="001D7442">
        <w:rPr>
          <w:rFonts w:ascii="Times New Roman" w:hAnsi="Times New Roman" w:cs="Times New Roman"/>
          <w:sz w:val="24"/>
          <w:szCs w:val="24"/>
        </w:rPr>
        <w:t xml:space="preserve">u </w:t>
      </w:r>
      <w:r w:rsidR="0067670D">
        <w:rPr>
          <w:rFonts w:ascii="Times New Roman" w:hAnsi="Times New Roman" w:cs="Times New Roman"/>
          <w:sz w:val="24"/>
          <w:szCs w:val="24"/>
        </w:rPr>
        <w:t>ujednoliceni</w:t>
      </w:r>
      <w:r w:rsidR="001D7442">
        <w:rPr>
          <w:rFonts w:ascii="Times New Roman" w:hAnsi="Times New Roman" w:cs="Times New Roman"/>
          <w:sz w:val="24"/>
          <w:szCs w:val="24"/>
        </w:rPr>
        <w:t>e</w:t>
      </w:r>
      <w:r w:rsidR="0067670D">
        <w:rPr>
          <w:rFonts w:ascii="Times New Roman" w:hAnsi="Times New Roman" w:cs="Times New Roman"/>
          <w:sz w:val="24"/>
          <w:szCs w:val="24"/>
        </w:rPr>
        <w:t xml:space="preserve"> brzmienia tego przepisu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1D7442">
        <w:rPr>
          <w:rFonts w:ascii="Times New Roman" w:hAnsi="Times New Roman" w:cs="Times New Roman"/>
          <w:sz w:val="24"/>
          <w:szCs w:val="24"/>
        </w:rPr>
        <w:t xml:space="preserve">treścią </w:t>
      </w:r>
      <w:r w:rsidR="0067670D">
        <w:rPr>
          <w:rFonts w:ascii="Times New Roman" w:hAnsi="Times New Roman" w:cs="Times New Roman"/>
          <w:sz w:val="24"/>
          <w:szCs w:val="24"/>
        </w:rPr>
        <w:t>art. 43lla § 1 pkt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67670D">
        <w:rPr>
          <w:rFonts w:ascii="Times New Roman" w:hAnsi="Times New Roman" w:cs="Times New Roman"/>
          <w:sz w:val="24"/>
          <w:szCs w:val="24"/>
        </w:rPr>
        <w:t>1 k.k.w.</w:t>
      </w:r>
      <w:r w:rsidR="002D2516">
        <w:rPr>
          <w:rFonts w:ascii="Times New Roman" w:hAnsi="Times New Roman" w:cs="Times New Roman"/>
          <w:sz w:val="24"/>
          <w:szCs w:val="24"/>
        </w:rPr>
        <w:t xml:space="preserve"> i u</w:t>
      </w:r>
      <w:r w:rsidR="009D4D63">
        <w:rPr>
          <w:rFonts w:ascii="Times New Roman" w:hAnsi="Times New Roman" w:cs="Times New Roman"/>
          <w:sz w:val="24"/>
          <w:szCs w:val="24"/>
        </w:rPr>
        <w:t>sunięcie</w:t>
      </w:r>
      <w:r w:rsidR="002D2516">
        <w:rPr>
          <w:rFonts w:ascii="Times New Roman" w:hAnsi="Times New Roman" w:cs="Times New Roman"/>
          <w:sz w:val="24"/>
          <w:szCs w:val="24"/>
        </w:rPr>
        <w:t xml:space="preserve"> wątpliwości interpretacyjnych.</w:t>
      </w:r>
      <w:r w:rsidR="0067670D">
        <w:rPr>
          <w:rFonts w:ascii="Times New Roman" w:hAnsi="Times New Roman" w:cs="Times New Roman"/>
          <w:sz w:val="24"/>
          <w:szCs w:val="24"/>
        </w:rPr>
        <w:t xml:space="preserve"> </w:t>
      </w:r>
      <w:r w:rsidR="001D7442" w:rsidRPr="001D7442">
        <w:rPr>
          <w:rFonts w:ascii="Times New Roman" w:hAnsi="Times New Roman" w:cs="Times New Roman"/>
          <w:sz w:val="24"/>
          <w:szCs w:val="24"/>
        </w:rPr>
        <w:t>Można domniemywać, że różnica w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1D7442" w:rsidRPr="001D7442">
        <w:rPr>
          <w:rFonts w:ascii="Times New Roman" w:hAnsi="Times New Roman" w:cs="Times New Roman"/>
          <w:sz w:val="24"/>
          <w:szCs w:val="24"/>
        </w:rPr>
        <w:t>treści art. 43la § 1 pkt 1 k.k.w. i art. 43lla § 1 pkt 1 k.k.w. jest wynikiem legislacyjnej niestaranności</w:t>
      </w:r>
      <w:r w:rsidR="00E84985">
        <w:rPr>
          <w:rFonts w:ascii="Times New Roman" w:hAnsi="Times New Roman" w:cs="Times New Roman"/>
          <w:sz w:val="24"/>
          <w:szCs w:val="24"/>
        </w:rPr>
        <w:t>,</w:t>
      </w:r>
      <w:r w:rsidR="001D7442" w:rsidRPr="001D7442">
        <w:rPr>
          <w:rFonts w:ascii="Times New Roman" w:hAnsi="Times New Roman" w:cs="Times New Roman"/>
          <w:sz w:val="24"/>
          <w:szCs w:val="24"/>
        </w:rPr>
        <w:t xml:space="preserve"> zważywszy, że oba przepisy zostały wprowadzone do porządku prawnego t</w:t>
      </w:r>
      <w:r w:rsidR="00775D44">
        <w:rPr>
          <w:rFonts w:ascii="Times New Roman" w:hAnsi="Times New Roman" w:cs="Times New Roman"/>
          <w:sz w:val="24"/>
          <w:szCs w:val="24"/>
        </w:rPr>
        <w:t>ą</w:t>
      </w:r>
      <w:r w:rsidR="001D7442" w:rsidRPr="001D7442">
        <w:rPr>
          <w:rFonts w:ascii="Times New Roman" w:hAnsi="Times New Roman" w:cs="Times New Roman"/>
          <w:sz w:val="24"/>
          <w:szCs w:val="24"/>
        </w:rPr>
        <w:t xml:space="preserve"> samą ustawą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1D7442" w:rsidRPr="001D7442">
        <w:rPr>
          <w:rFonts w:ascii="Times New Roman" w:hAnsi="Times New Roman" w:cs="Times New Roman"/>
          <w:sz w:val="24"/>
          <w:szCs w:val="24"/>
        </w:rPr>
        <w:t>dnia 7 lipca 202</w:t>
      </w:r>
      <w:r w:rsidR="00775D44">
        <w:rPr>
          <w:rFonts w:ascii="Times New Roman" w:hAnsi="Times New Roman" w:cs="Times New Roman"/>
          <w:sz w:val="24"/>
          <w:szCs w:val="24"/>
        </w:rPr>
        <w:t>2</w:t>
      </w:r>
      <w:r w:rsidR="001D7442" w:rsidRPr="001D7442">
        <w:rPr>
          <w:rFonts w:ascii="Times New Roman" w:hAnsi="Times New Roman" w:cs="Times New Roman"/>
          <w:sz w:val="24"/>
          <w:szCs w:val="24"/>
        </w:rPr>
        <w:t xml:space="preserve"> r. </w:t>
      </w:r>
      <w:r w:rsidR="002D2516" w:rsidRPr="00542EA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 xml:space="preserve">o zmianie ustawy – Kodeks </w:t>
      </w:r>
      <w:r w:rsidR="000703DE" w:rsidRPr="00542EA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k</w:t>
      </w:r>
      <w:r w:rsidR="002D2516" w:rsidRPr="00542EA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arny oraz niektórych innych ustaw</w:t>
      </w:r>
      <w:r w:rsidR="002D2516" w:rsidRPr="003B3CD1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 xml:space="preserve"> (Dz.</w:t>
      </w:r>
      <w:r w:rsidR="002D251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2D2516" w:rsidRPr="003B3CD1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U.</w:t>
      </w:r>
      <w:r w:rsidR="002D251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 xml:space="preserve"> poz. </w:t>
      </w:r>
      <w:r w:rsidR="002D2516" w:rsidRPr="003B3CD1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2600</w:t>
      </w:r>
      <w:r w:rsidR="002D251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,</w:t>
      </w:r>
      <w:r w:rsidR="007E4CEC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 xml:space="preserve"> z </w:t>
      </w:r>
      <w:r w:rsidR="002D2516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późn. zm.</w:t>
      </w:r>
      <w:r w:rsidR="002D2516" w:rsidRPr="003B3CD1">
        <w:rPr>
          <w:rStyle w:val="FontStyle14"/>
          <w:rFonts w:ascii="Times New Roman" w:hAnsi="Times New Roman" w:cs="Times New Roman"/>
          <w:i w:val="0"/>
          <w:iCs w:val="0"/>
          <w:sz w:val="24"/>
          <w:szCs w:val="24"/>
        </w:rPr>
        <w:t>)</w:t>
      </w:r>
      <w:r w:rsidR="001D7442" w:rsidRPr="001D7442">
        <w:rPr>
          <w:rFonts w:ascii="Times New Roman" w:hAnsi="Times New Roman" w:cs="Times New Roman"/>
          <w:sz w:val="24"/>
          <w:szCs w:val="24"/>
        </w:rPr>
        <w:t>, która w omawianym zakresie weszła w życie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="001D7442" w:rsidRPr="001D7442">
        <w:rPr>
          <w:rFonts w:ascii="Times New Roman" w:hAnsi="Times New Roman" w:cs="Times New Roman"/>
          <w:sz w:val="24"/>
          <w:szCs w:val="24"/>
        </w:rPr>
        <w:t>dni</w:t>
      </w:r>
      <w:r w:rsidR="00680AE2">
        <w:rPr>
          <w:rFonts w:ascii="Times New Roman" w:hAnsi="Times New Roman" w:cs="Times New Roman"/>
          <w:sz w:val="24"/>
          <w:szCs w:val="24"/>
        </w:rPr>
        <w:t>em</w:t>
      </w:r>
      <w:r w:rsidR="001D7442" w:rsidRPr="001D7442">
        <w:rPr>
          <w:rFonts w:ascii="Times New Roman" w:hAnsi="Times New Roman" w:cs="Times New Roman"/>
          <w:sz w:val="24"/>
          <w:szCs w:val="24"/>
        </w:rPr>
        <w:t xml:space="preserve"> 1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="001D7442" w:rsidRPr="001D7442">
        <w:rPr>
          <w:rFonts w:ascii="Times New Roman" w:hAnsi="Times New Roman" w:cs="Times New Roman"/>
          <w:sz w:val="24"/>
          <w:szCs w:val="24"/>
        </w:rPr>
        <w:t>października 2023 r.</w:t>
      </w:r>
    </w:p>
    <w:p w14:paraId="3695A73A" w14:textId="0D9EDB03" w:rsidR="00723166" w:rsidRPr="00780129" w:rsidRDefault="000A07F4" w:rsidP="00D97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Ponadto, w</w:t>
      </w:r>
      <w:r w:rsidRPr="000A07F4">
        <w:rPr>
          <w:rFonts w:ascii="Times New Roman" w:hAnsi="Times New Roman" w:cs="Times New Roman"/>
          <w:sz w:val="24"/>
          <w:szCs w:val="24"/>
        </w:rPr>
        <w:t xml:space="preserve"> celu zapewnienia spójności regulacji określających przesłanki udzielenia zezwolenia na odbycie kary pozbawienia wolności w </w:t>
      </w:r>
      <w:r>
        <w:rPr>
          <w:rFonts w:ascii="Times New Roman" w:hAnsi="Times New Roman" w:cs="Times New Roman"/>
          <w:sz w:val="24"/>
          <w:szCs w:val="24"/>
        </w:rPr>
        <w:t>systemie dozoru stacjonarnego</w:t>
      </w:r>
      <w:r w:rsidR="009D4D63">
        <w:rPr>
          <w:rFonts w:ascii="Times New Roman" w:hAnsi="Times New Roman" w:cs="Times New Roman"/>
          <w:sz w:val="24"/>
          <w:szCs w:val="24"/>
        </w:rPr>
        <w:t>,</w:t>
      </w:r>
      <w:r w:rsidRPr="000A07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proponuje się także </w:t>
      </w:r>
      <w:r w:rsidRPr="000A07F4">
        <w:rPr>
          <w:rFonts w:ascii="Times New Roman" w:hAnsi="Times New Roman" w:cs="Times New Roman"/>
          <w:sz w:val="24"/>
          <w:szCs w:val="24"/>
        </w:rPr>
        <w:t>uzupełnieni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A07F4">
        <w:rPr>
          <w:rFonts w:ascii="Times New Roman" w:hAnsi="Times New Roman" w:cs="Times New Roman"/>
          <w:sz w:val="24"/>
          <w:szCs w:val="24"/>
        </w:rPr>
        <w:t xml:space="preserve"> art. 43la § 6 k.k.w. o analogiczną negatywną przesłankę braku skazania w warunkach art. 65 § 1 lub 2 k.k. Przepis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7F4">
        <w:rPr>
          <w:rFonts w:ascii="Times New Roman" w:hAnsi="Times New Roman" w:cs="Times New Roman"/>
          <w:sz w:val="24"/>
          <w:szCs w:val="24"/>
        </w:rPr>
        <w:t>ten – dotyczący skazanego, któremu wymierzono dwie lub więcej niepodlegających łączeniu kar pozbawienia wolności, które skazany ma odbyć kolejno –</w:t>
      </w:r>
      <w:r w:rsidR="007E4CEC">
        <w:rPr>
          <w:rFonts w:ascii="Times New Roman" w:hAnsi="Times New Roman" w:cs="Times New Roman"/>
          <w:sz w:val="24"/>
          <w:szCs w:val="24"/>
        </w:rPr>
        <w:t xml:space="preserve"> z </w:t>
      </w:r>
      <w:r w:rsidRPr="000A07F4">
        <w:rPr>
          <w:rFonts w:ascii="Times New Roman" w:hAnsi="Times New Roman" w:cs="Times New Roman"/>
          <w:sz w:val="24"/>
          <w:szCs w:val="24"/>
        </w:rPr>
        <w:t xml:space="preserve">niezrozumiałych względów nie został w 2023 r. uzupełniony o odwołanie do art. 65 k.k. W rezultacie sprawca, który dopuścił się przestępstwa w warunkach określonych w tym </w:t>
      </w:r>
      <w:r w:rsidR="009D4D63">
        <w:rPr>
          <w:rFonts w:ascii="Times New Roman" w:hAnsi="Times New Roman" w:cs="Times New Roman"/>
          <w:sz w:val="24"/>
          <w:szCs w:val="24"/>
        </w:rPr>
        <w:t>przepisie</w:t>
      </w:r>
      <w:r w:rsidRPr="000A07F4">
        <w:rPr>
          <w:rFonts w:ascii="Times New Roman" w:hAnsi="Times New Roman" w:cs="Times New Roman"/>
          <w:sz w:val="24"/>
          <w:szCs w:val="24"/>
        </w:rPr>
        <w:t>, jest traktowany łagodniej niż sprawca, o którym mowa w art. 43la § 1 k.k.w. i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Pr="000A07F4">
        <w:rPr>
          <w:rFonts w:ascii="Times New Roman" w:hAnsi="Times New Roman" w:cs="Times New Roman"/>
          <w:sz w:val="24"/>
          <w:szCs w:val="24"/>
        </w:rPr>
        <w:t>w</w:t>
      </w:r>
      <w:r w:rsidR="00E84985">
        <w:rPr>
          <w:rFonts w:ascii="Times New Roman" w:hAnsi="Times New Roman" w:cs="Times New Roman"/>
          <w:sz w:val="24"/>
          <w:szCs w:val="24"/>
        </w:rPr>
        <w:t> </w:t>
      </w:r>
      <w:r w:rsidRPr="000A07F4">
        <w:rPr>
          <w:rFonts w:ascii="Times New Roman" w:hAnsi="Times New Roman" w:cs="Times New Roman"/>
          <w:sz w:val="24"/>
          <w:szCs w:val="24"/>
        </w:rPr>
        <w:t>art.</w:t>
      </w:r>
      <w:r w:rsidR="00371201">
        <w:rPr>
          <w:rFonts w:ascii="Times New Roman" w:hAnsi="Times New Roman" w:cs="Times New Roman"/>
          <w:sz w:val="24"/>
          <w:szCs w:val="24"/>
        </w:rPr>
        <w:t> </w:t>
      </w:r>
      <w:r w:rsidRPr="000A07F4">
        <w:rPr>
          <w:rFonts w:ascii="Times New Roman" w:hAnsi="Times New Roman" w:cs="Times New Roman"/>
          <w:sz w:val="24"/>
          <w:szCs w:val="24"/>
        </w:rPr>
        <w:t>43lla § 1 k.k.w</w:t>
      </w:r>
      <w:r w:rsidR="006F3CBD">
        <w:rPr>
          <w:rFonts w:ascii="Times New Roman" w:hAnsi="Times New Roman" w:cs="Times New Roman"/>
          <w:sz w:val="24"/>
          <w:szCs w:val="24"/>
        </w:rPr>
        <w:t>.</w:t>
      </w:r>
    </w:p>
    <w:p w14:paraId="21928AA2" w14:textId="400D8353" w:rsidR="00662C62" w:rsidRPr="004974A1" w:rsidRDefault="0089414F" w:rsidP="00D97279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>W związku</w:t>
      </w:r>
      <w:r w:rsidR="007E4CEC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 </w:t>
      </w:r>
      <w:r w:rsidR="00E93A77" w:rsidRPr="004974A1">
        <w:rPr>
          <w:rFonts w:ascii="Times New Roman" w:hAnsi="Times New Roman" w:cs="Times New Roman"/>
          <w:sz w:val="24"/>
          <w:szCs w:val="24"/>
        </w:rPr>
        <w:t>objęciem stosowania systemu dozoru elektronicznego dodatkowej grupy skazanych, wobec których orzeczono karę pozbawienia wolności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E93A77" w:rsidRPr="004974A1">
        <w:rPr>
          <w:rFonts w:ascii="Times New Roman" w:hAnsi="Times New Roman" w:cs="Times New Roman"/>
          <w:sz w:val="24"/>
          <w:szCs w:val="24"/>
        </w:rPr>
        <w:t>wymiarze niższym niż</w:t>
      </w:r>
      <w:r w:rsidR="00EF42B9">
        <w:rPr>
          <w:rFonts w:ascii="Times New Roman" w:hAnsi="Times New Roman" w:cs="Times New Roman"/>
          <w:sz w:val="24"/>
          <w:szCs w:val="24"/>
        </w:rPr>
        <w:t xml:space="preserve"> 3 </w:t>
      </w:r>
      <w:r w:rsidR="00E93A77" w:rsidRPr="004974A1">
        <w:rPr>
          <w:rFonts w:ascii="Times New Roman" w:hAnsi="Times New Roman" w:cs="Times New Roman"/>
          <w:sz w:val="24"/>
          <w:szCs w:val="24"/>
        </w:rPr>
        <w:t>lata,</w:t>
      </w:r>
      <w:r w:rsidR="00081555">
        <w:rPr>
          <w:rFonts w:ascii="Times New Roman" w:hAnsi="Times New Roman" w:cs="Times New Roman"/>
          <w:sz w:val="24"/>
          <w:szCs w:val="24"/>
        </w:rPr>
        <w:t xml:space="preserve"> a </w:t>
      </w:r>
      <w:r w:rsidR="00E93A77" w:rsidRPr="004974A1">
        <w:rPr>
          <w:rFonts w:ascii="Times New Roman" w:hAnsi="Times New Roman" w:cs="Times New Roman"/>
          <w:sz w:val="24"/>
          <w:szCs w:val="24"/>
        </w:rPr>
        <w:t>którzy odbyli część kary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E93A77" w:rsidRPr="004974A1">
        <w:rPr>
          <w:rFonts w:ascii="Times New Roman" w:hAnsi="Times New Roman" w:cs="Times New Roman"/>
          <w:sz w:val="24"/>
          <w:szCs w:val="24"/>
        </w:rPr>
        <w:t>którym do odbycia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E93A77" w:rsidRPr="004974A1">
        <w:rPr>
          <w:rFonts w:ascii="Times New Roman" w:hAnsi="Times New Roman" w:cs="Times New Roman"/>
          <w:sz w:val="24"/>
          <w:szCs w:val="24"/>
        </w:rPr>
        <w:t>zakładzie karnym pozostała część tej kary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E93A77" w:rsidRPr="004974A1">
        <w:rPr>
          <w:rFonts w:ascii="Times New Roman" w:hAnsi="Times New Roman" w:cs="Times New Roman"/>
          <w:sz w:val="24"/>
          <w:szCs w:val="24"/>
        </w:rPr>
        <w:t>wymiarze powyżej</w:t>
      </w:r>
      <w:r w:rsidR="00EF42B9">
        <w:rPr>
          <w:rFonts w:ascii="Times New Roman" w:hAnsi="Times New Roman" w:cs="Times New Roman"/>
          <w:sz w:val="24"/>
          <w:szCs w:val="24"/>
        </w:rPr>
        <w:t xml:space="preserve"> 6 </w:t>
      </w:r>
      <w:r w:rsidR="00E93A77" w:rsidRPr="004974A1">
        <w:rPr>
          <w:rFonts w:ascii="Times New Roman" w:hAnsi="Times New Roman" w:cs="Times New Roman"/>
          <w:sz w:val="24"/>
          <w:szCs w:val="24"/>
        </w:rPr>
        <w:t>miesięcy do</w:t>
      </w:r>
      <w:r w:rsidR="009E1FB9">
        <w:rPr>
          <w:rFonts w:ascii="Times New Roman" w:hAnsi="Times New Roman" w:cs="Times New Roman"/>
          <w:sz w:val="24"/>
          <w:szCs w:val="24"/>
        </w:rPr>
        <w:t xml:space="preserve"> 1 </w:t>
      </w:r>
      <w:r w:rsidR="00E93A77" w:rsidRPr="004974A1">
        <w:rPr>
          <w:rFonts w:ascii="Times New Roman" w:hAnsi="Times New Roman" w:cs="Times New Roman"/>
          <w:sz w:val="24"/>
          <w:szCs w:val="24"/>
        </w:rPr>
        <w:t>roku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EF42B9">
        <w:rPr>
          <w:rFonts w:ascii="Times New Roman" w:hAnsi="Times New Roman" w:cs="Times New Roman"/>
          <w:sz w:val="24"/>
          <w:szCs w:val="24"/>
        </w:rPr>
        <w:t>6 </w:t>
      </w:r>
      <w:r w:rsidR="00E93A77" w:rsidRPr="004974A1">
        <w:rPr>
          <w:rFonts w:ascii="Times New Roman" w:hAnsi="Times New Roman" w:cs="Times New Roman"/>
          <w:sz w:val="24"/>
          <w:szCs w:val="24"/>
        </w:rPr>
        <w:t>miesięcy</w:t>
      </w:r>
      <w:r w:rsidR="00471AB8" w:rsidRPr="004974A1">
        <w:rPr>
          <w:rFonts w:ascii="Times New Roman" w:hAnsi="Times New Roman" w:cs="Times New Roman"/>
          <w:sz w:val="24"/>
          <w:szCs w:val="24"/>
        </w:rPr>
        <w:t xml:space="preserve">, 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>proponuje się, aby wnioski</w:t>
      </w:r>
      <w:r w:rsidR="00EF42B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 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>udzielenie skazanemu zezwolenia na odbycie kary pozbawienia wolności</w:t>
      </w:r>
      <w:r w:rsidR="009E1FB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 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>systemie dozoru elektronicznego złożone przed dniem wejścia</w:t>
      </w:r>
      <w:r w:rsidR="009E1FB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 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>życie</w:t>
      </w:r>
      <w:r w:rsidR="00471AB8"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05788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niniejszej ustawy </w:t>
      </w:r>
      <w:r w:rsidR="005C6E06">
        <w:rPr>
          <w:rFonts w:ascii="Times New Roman" w:eastAsia="Calibri" w:hAnsi="Times New Roman" w:cs="Times New Roman"/>
          <w:sz w:val="24"/>
          <w:szCs w:val="24"/>
          <w:lang w:eastAsia="pl-PL"/>
        </w:rPr>
        <w:t>i 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nierozpoznane do dnia </w:t>
      </w:r>
      <w:r w:rsidR="0005788A">
        <w:rPr>
          <w:rFonts w:ascii="Times New Roman" w:eastAsia="Calibri" w:hAnsi="Times New Roman" w:cs="Times New Roman"/>
          <w:sz w:val="24"/>
          <w:szCs w:val="24"/>
          <w:lang w:eastAsia="pl-PL"/>
        </w:rPr>
        <w:t>jej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wejścia</w:t>
      </w:r>
      <w:r w:rsidR="009E1FB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 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życie podlegały rozpoznaniu według przepisów dotychczasowych (art. </w:t>
      </w:r>
      <w:r w:rsidR="009067C5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Pr="004974A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projektu). </w:t>
      </w:r>
      <w:r w:rsidR="00662C62" w:rsidRPr="004974A1">
        <w:rPr>
          <w:rFonts w:ascii="Times New Roman" w:hAnsi="Times New Roman" w:cs="Times New Roman"/>
          <w:sz w:val="24"/>
          <w:szCs w:val="24"/>
        </w:rPr>
        <w:t>Za przyjęciem takiego rozwiązania przemawiają zarówno względy formalne</w:t>
      </w:r>
      <w:r w:rsidR="00371201">
        <w:rPr>
          <w:rFonts w:ascii="Times New Roman" w:hAnsi="Times New Roman" w:cs="Times New Roman"/>
          <w:sz w:val="24"/>
          <w:szCs w:val="24"/>
        </w:rPr>
        <w:t>,</w:t>
      </w:r>
      <w:r w:rsidR="00662C62" w:rsidRPr="004974A1">
        <w:rPr>
          <w:rFonts w:ascii="Times New Roman" w:hAnsi="Times New Roman" w:cs="Times New Roman"/>
          <w:sz w:val="24"/>
          <w:szCs w:val="24"/>
        </w:rPr>
        <w:t xml:space="preserve"> jak również obowiązująca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662C62" w:rsidRPr="004974A1">
        <w:rPr>
          <w:rFonts w:ascii="Times New Roman" w:hAnsi="Times New Roman" w:cs="Times New Roman"/>
          <w:sz w:val="24"/>
          <w:szCs w:val="24"/>
        </w:rPr>
        <w:t>ugruntowana praktyka stosowana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>omawianym zakresie. Projektowana regulacja rozszerza grono „beneficjentów” omawianej normy prawnej, którzy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>momencie wejścia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 xml:space="preserve">życie ustawy będą uprawnieni do składania stosownych wniosków. </w:t>
      </w:r>
      <w:r w:rsidR="00371201">
        <w:rPr>
          <w:rFonts w:ascii="Times New Roman" w:hAnsi="Times New Roman" w:cs="Times New Roman"/>
          <w:sz w:val="24"/>
          <w:szCs w:val="24"/>
        </w:rPr>
        <w:t>Pow</w:t>
      </w:r>
      <w:r w:rsidR="00662C62" w:rsidRPr="004974A1">
        <w:rPr>
          <w:rFonts w:ascii="Times New Roman" w:hAnsi="Times New Roman" w:cs="Times New Roman"/>
          <w:sz w:val="24"/>
          <w:szCs w:val="24"/>
        </w:rPr>
        <w:t>inny one być wnoszone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662C62" w:rsidRPr="004974A1">
        <w:rPr>
          <w:rFonts w:ascii="Times New Roman" w:hAnsi="Times New Roman" w:cs="Times New Roman"/>
          <w:sz w:val="24"/>
          <w:szCs w:val="24"/>
        </w:rPr>
        <w:t>rozpatrywane po wejściu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>życie nowych wymogów formalnych</w:t>
      </w:r>
      <w:r w:rsidR="005C6E06">
        <w:rPr>
          <w:rFonts w:ascii="Times New Roman" w:hAnsi="Times New Roman" w:cs="Times New Roman"/>
          <w:sz w:val="24"/>
          <w:szCs w:val="24"/>
        </w:rPr>
        <w:t xml:space="preserve"> i </w:t>
      </w:r>
      <w:r w:rsidR="009E1FB9">
        <w:rPr>
          <w:rFonts w:ascii="Times New Roman" w:hAnsi="Times New Roman" w:cs="Times New Roman"/>
          <w:sz w:val="24"/>
          <w:szCs w:val="24"/>
        </w:rPr>
        <w:t>w </w:t>
      </w:r>
      <w:r w:rsidR="00662C62" w:rsidRPr="004974A1">
        <w:rPr>
          <w:rFonts w:ascii="Times New Roman" w:hAnsi="Times New Roman" w:cs="Times New Roman"/>
          <w:sz w:val="24"/>
          <w:szCs w:val="24"/>
        </w:rPr>
        <w:t>ten sposób stanowić realizację zasady pewności prawnej obowiązującej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 xml:space="preserve">polskim </w:t>
      </w:r>
      <w:r w:rsidR="00662C62" w:rsidRPr="004974A1">
        <w:rPr>
          <w:rFonts w:ascii="Times New Roman" w:hAnsi="Times New Roman" w:cs="Times New Roman"/>
          <w:sz w:val="24"/>
          <w:szCs w:val="24"/>
        </w:rPr>
        <w:lastRenderedPageBreak/>
        <w:t>porządku prawnym, zarówno względem obywatela</w:t>
      </w:r>
      <w:r w:rsidR="00371201">
        <w:rPr>
          <w:rFonts w:ascii="Times New Roman" w:hAnsi="Times New Roman" w:cs="Times New Roman"/>
          <w:sz w:val="24"/>
          <w:szCs w:val="24"/>
        </w:rPr>
        <w:t>,</w:t>
      </w:r>
      <w:r w:rsidR="00662C62" w:rsidRPr="004974A1">
        <w:rPr>
          <w:rFonts w:ascii="Times New Roman" w:hAnsi="Times New Roman" w:cs="Times New Roman"/>
          <w:sz w:val="24"/>
          <w:szCs w:val="24"/>
        </w:rPr>
        <w:t xml:space="preserve"> jak również organów stosujących procedurę</w:t>
      </w:r>
      <w:r w:rsidR="009E1FB9">
        <w:rPr>
          <w:rFonts w:ascii="Times New Roman" w:hAnsi="Times New Roman" w:cs="Times New Roman"/>
          <w:sz w:val="24"/>
          <w:szCs w:val="24"/>
        </w:rPr>
        <w:t xml:space="preserve"> w </w:t>
      </w:r>
      <w:r w:rsidR="00662C62" w:rsidRPr="004974A1">
        <w:rPr>
          <w:rFonts w:ascii="Times New Roman" w:hAnsi="Times New Roman" w:cs="Times New Roman"/>
          <w:sz w:val="24"/>
          <w:szCs w:val="24"/>
        </w:rPr>
        <w:t>oparciu</w:t>
      </w:r>
      <w:r w:rsidR="00EF42B9">
        <w:rPr>
          <w:rFonts w:ascii="Times New Roman" w:hAnsi="Times New Roman" w:cs="Times New Roman"/>
          <w:sz w:val="24"/>
          <w:szCs w:val="24"/>
        </w:rPr>
        <w:t xml:space="preserve"> o </w:t>
      </w:r>
      <w:r w:rsidR="00662C62" w:rsidRPr="004974A1">
        <w:rPr>
          <w:rFonts w:ascii="Times New Roman" w:hAnsi="Times New Roman" w:cs="Times New Roman"/>
          <w:sz w:val="24"/>
          <w:szCs w:val="24"/>
        </w:rPr>
        <w:t xml:space="preserve">przepisy </w:t>
      </w:r>
      <w:r w:rsidR="00471AB8" w:rsidRPr="004F670D">
        <w:rPr>
          <w:rFonts w:ascii="Times New Roman" w:hAnsi="Times New Roman" w:cs="Times New Roman"/>
          <w:sz w:val="24"/>
          <w:szCs w:val="24"/>
        </w:rPr>
        <w:t>K</w:t>
      </w:r>
      <w:r w:rsidR="00662C62" w:rsidRPr="004F670D">
        <w:rPr>
          <w:rFonts w:ascii="Times New Roman" w:hAnsi="Times New Roman" w:cs="Times New Roman"/>
          <w:sz w:val="24"/>
          <w:szCs w:val="24"/>
        </w:rPr>
        <w:t>odeksu karnego wykonawczego.</w:t>
      </w:r>
    </w:p>
    <w:p w14:paraId="5A895F6D" w14:textId="0130AEF9" w:rsidR="00542EA6" w:rsidRDefault="005114DE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4974A1">
        <w:rPr>
          <w:rFonts w:ascii="Times New Roman" w:hAnsi="Times New Roman" w:cs="Times New Roman"/>
          <w:szCs w:val="24"/>
        </w:rPr>
        <w:t>Pro</w:t>
      </w:r>
      <w:r w:rsidR="00542EA6">
        <w:rPr>
          <w:rFonts w:ascii="Times New Roman" w:hAnsi="Times New Roman" w:cs="Times New Roman"/>
          <w:szCs w:val="24"/>
        </w:rPr>
        <w:t>ponuje się, aby</w:t>
      </w:r>
      <w:r w:rsidRPr="004974A1">
        <w:rPr>
          <w:rFonts w:ascii="Times New Roman" w:hAnsi="Times New Roman" w:cs="Times New Roman"/>
          <w:szCs w:val="24"/>
        </w:rPr>
        <w:t xml:space="preserve"> </w:t>
      </w:r>
      <w:r w:rsidR="00542EA6">
        <w:rPr>
          <w:rFonts w:ascii="Times New Roman" w:hAnsi="Times New Roman" w:cs="Times New Roman"/>
          <w:szCs w:val="24"/>
        </w:rPr>
        <w:t xml:space="preserve">projektowana </w:t>
      </w:r>
      <w:r w:rsidRPr="004974A1">
        <w:rPr>
          <w:rFonts w:ascii="Times New Roman" w:hAnsi="Times New Roman" w:cs="Times New Roman"/>
          <w:szCs w:val="24"/>
        </w:rPr>
        <w:t>ustawa we</w:t>
      </w:r>
      <w:r w:rsidR="00542EA6">
        <w:rPr>
          <w:rFonts w:ascii="Times New Roman" w:hAnsi="Times New Roman" w:cs="Times New Roman"/>
          <w:szCs w:val="24"/>
        </w:rPr>
        <w:t>szła</w:t>
      </w:r>
      <w:r w:rsidR="009E1FB9">
        <w:rPr>
          <w:rFonts w:ascii="Times New Roman" w:hAnsi="Times New Roman" w:cs="Times New Roman"/>
          <w:szCs w:val="24"/>
        </w:rPr>
        <w:t xml:space="preserve"> w </w:t>
      </w:r>
      <w:r w:rsidRPr="004974A1">
        <w:rPr>
          <w:rFonts w:ascii="Times New Roman" w:hAnsi="Times New Roman" w:cs="Times New Roman"/>
          <w:szCs w:val="24"/>
        </w:rPr>
        <w:t>życie</w:t>
      </w:r>
      <w:r w:rsidR="007E4CEC">
        <w:rPr>
          <w:rFonts w:ascii="Times New Roman" w:hAnsi="Times New Roman" w:cs="Times New Roman"/>
          <w:szCs w:val="24"/>
        </w:rPr>
        <w:t xml:space="preserve"> </w:t>
      </w:r>
      <w:r w:rsidR="00542EA6">
        <w:rPr>
          <w:rFonts w:ascii="Times New Roman" w:hAnsi="Times New Roman" w:cs="Times New Roman"/>
          <w:szCs w:val="24"/>
        </w:rPr>
        <w:t>po upływie 6 miesięcy od dnia ogłoszenia.</w:t>
      </w:r>
      <w:r w:rsidR="0095238E" w:rsidRPr="004974A1">
        <w:rPr>
          <w:rFonts w:ascii="Times New Roman" w:hAnsi="Times New Roman" w:cs="Times New Roman"/>
          <w:szCs w:val="24"/>
        </w:rPr>
        <w:t xml:space="preserve"> </w:t>
      </w:r>
      <w:r w:rsidR="0091489A" w:rsidRPr="004974A1">
        <w:rPr>
          <w:rFonts w:ascii="Times New Roman" w:hAnsi="Times New Roman" w:cs="Times New Roman"/>
          <w:szCs w:val="24"/>
        </w:rPr>
        <w:t xml:space="preserve">Określone </w:t>
      </w:r>
      <w:r w:rsidR="0091489A" w:rsidRPr="004974A1">
        <w:rPr>
          <w:rFonts w:ascii="Times New Roman" w:hAnsi="Times New Roman" w:cs="Times New Roman"/>
          <w:i/>
          <w:iCs/>
          <w:szCs w:val="24"/>
        </w:rPr>
        <w:t>vacatio legis</w:t>
      </w:r>
      <w:r w:rsidR="0091489A" w:rsidRPr="004974A1">
        <w:rPr>
          <w:rFonts w:ascii="Times New Roman" w:hAnsi="Times New Roman" w:cs="Times New Roman"/>
          <w:szCs w:val="24"/>
        </w:rPr>
        <w:t xml:space="preserve"> ma na celu </w:t>
      </w:r>
      <w:r w:rsidR="00542EA6" w:rsidRPr="00542EA6">
        <w:rPr>
          <w:rFonts w:ascii="Times New Roman" w:hAnsi="Times New Roman" w:cs="Times New Roman"/>
          <w:szCs w:val="24"/>
        </w:rPr>
        <w:t>zapewnienie podmiotom zobowiązanym do stosowania ustawy odpowiedniego czasu na zapoznanie się z nowymi przepisami oraz przygotowanie do ich stosowania oraz uwzględnienie nowych rozwiązań w ramach funkcjonującego systemu dozoru elektronicznego, co wynika z organizacyjnej potrzeby wdrożenia i aktualizacji systemowej systemu dozoru elektronicznego w związku z objęciem tym systemem nowej grupy skazanych.</w:t>
      </w:r>
    </w:p>
    <w:p w14:paraId="4DFBD998" w14:textId="77777777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bookmarkStart w:id="0" w:name="_Hlk215739453"/>
      <w:r w:rsidRPr="003B3E8B">
        <w:rPr>
          <w:rFonts w:ascii="Times New Roman" w:hAnsi="Times New Roman" w:cs="Times New Roman"/>
          <w:szCs w:val="24"/>
        </w:rPr>
        <w:t>Nie ma możliwości zastosowania alternatywnych w stosunku do projektowanych rozwiązań środków, które umożliwiałyby osiągnięcie zamierzonego celu.</w:t>
      </w:r>
      <w:bookmarkEnd w:id="0"/>
    </w:p>
    <w:p w14:paraId="51D78E42" w14:textId="3A13D17C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3B3E8B">
        <w:rPr>
          <w:rFonts w:ascii="Times New Roman" w:hAnsi="Times New Roman" w:cs="Times New Roman"/>
          <w:szCs w:val="24"/>
        </w:rPr>
        <w:t>Przedmiot projektowanej regulacji nie jest objęty prawem Unii Europejskiej.</w:t>
      </w:r>
    </w:p>
    <w:p w14:paraId="55796559" w14:textId="77777777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3B3E8B">
        <w:rPr>
          <w:rFonts w:ascii="Times New Roman" w:hAnsi="Times New Roman" w:cs="Times New Roman"/>
          <w:szCs w:val="24"/>
        </w:rPr>
        <w:t>Projekt nie zawiera przepisów technicznych, zatem nie podlega notyfikacji zgodnie z rozporządzeniem Rady Ministrów z dnia 23 grudnia 2002 r. w sprawie sposobu funkcjonowania krajowego systemu notyfikacji norm i aktów prawnych (Dz. U. poz. 2039 oraz z 2004 r. poz. 597).</w:t>
      </w:r>
    </w:p>
    <w:p w14:paraId="2D31EC56" w14:textId="6E7DBD14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3B3E8B">
        <w:rPr>
          <w:rFonts w:ascii="Times New Roman" w:hAnsi="Times New Roman" w:cs="Times New Roman"/>
          <w:szCs w:val="24"/>
        </w:rPr>
        <w:t>Projekt nie wymaga przedstawienia właściwym organom i instytucjom Unii Europejskiej, w</w:t>
      </w:r>
      <w:r w:rsidR="00EC6B8D">
        <w:rPr>
          <w:rFonts w:ascii="Times New Roman" w:hAnsi="Times New Roman" w:cs="Times New Roman"/>
          <w:szCs w:val="24"/>
        </w:rPr>
        <w:t> </w:t>
      </w:r>
      <w:r w:rsidRPr="003B3E8B">
        <w:rPr>
          <w:rFonts w:ascii="Times New Roman" w:hAnsi="Times New Roman" w:cs="Times New Roman"/>
          <w:szCs w:val="24"/>
        </w:rPr>
        <w:t>tym Europejskiemu Bankowi Centralnemu, w celu uzyskania opinii, dokonania powiadomienia, konsultacji albo uzgodnienia.</w:t>
      </w:r>
    </w:p>
    <w:p w14:paraId="6F447362" w14:textId="77777777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bookmarkStart w:id="1" w:name="_Hlk215739566"/>
      <w:r w:rsidRPr="003B3E8B">
        <w:rPr>
          <w:rFonts w:ascii="Times New Roman" w:hAnsi="Times New Roman" w:cs="Times New Roman"/>
          <w:szCs w:val="24"/>
        </w:rPr>
        <w:t xml:space="preserve">Projekt nie określa zasad podejmowania, wykonywania lub zakończenia działalności gospodarczej. </w:t>
      </w:r>
    </w:p>
    <w:p w14:paraId="300B7621" w14:textId="70C15B5E" w:rsidR="003B3E8B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bookmarkStart w:id="2" w:name="_Hlk215739592"/>
      <w:bookmarkEnd w:id="1"/>
      <w:r w:rsidRPr="003B3E8B">
        <w:rPr>
          <w:rFonts w:ascii="Times New Roman" w:hAnsi="Times New Roman" w:cs="Times New Roman"/>
          <w:szCs w:val="24"/>
        </w:rPr>
        <w:t>Projekt nie podlegał dokonaniu oceny OSR przez koordynatora OSR w trybie § 32 uchwały nr</w:t>
      </w:r>
      <w:r w:rsidR="00EC6B8D">
        <w:rPr>
          <w:rFonts w:ascii="Times New Roman" w:hAnsi="Times New Roman" w:cs="Times New Roman"/>
          <w:szCs w:val="24"/>
        </w:rPr>
        <w:t> </w:t>
      </w:r>
      <w:r w:rsidRPr="003B3E8B">
        <w:rPr>
          <w:rFonts w:ascii="Times New Roman" w:hAnsi="Times New Roman" w:cs="Times New Roman"/>
          <w:szCs w:val="24"/>
        </w:rPr>
        <w:t>190 Rady Ministrów z dnia 29 października 2013 r. – Regulamin pracy Rady Ministrów (M.P. z 202</w:t>
      </w:r>
      <w:r w:rsidR="00B951C6">
        <w:rPr>
          <w:rFonts w:ascii="Times New Roman" w:hAnsi="Times New Roman" w:cs="Times New Roman"/>
          <w:szCs w:val="24"/>
        </w:rPr>
        <w:t>6</w:t>
      </w:r>
      <w:r w:rsidRPr="003B3E8B">
        <w:rPr>
          <w:rFonts w:ascii="Times New Roman" w:hAnsi="Times New Roman" w:cs="Times New Roman"/>
          <w:szCs w:val="24"/>
        </w:rPr>
        <w:t xml:space="preserve"> r. poz. </w:t>
      </w:r>
      <w:r w:rsidR="00B951C6">
        <w:rPr>
          <w:rFonts w:ascii="Times New Roman" w:hAnsi="Times New Roman" w:cs="Times New Roman"/>
          <w:szCs w:val="24"/>
        </w:rPr>
        <w:t>404</w:t>
      </w:r>
      <w:r w:rsidRPr="003B3E8B">
        <w:rPr>
          <w:rFonts w:ascii="Times New Roman" w:hAnsi="Times New Roman" w:cs="Times New Roman"/>
          <w:szCs w:val="24"/>
        </w:rPr>
        <w:t>).</w:t>
      </w:r>
      <w:bookmarkEnd w:id="2"/>
    </w:p>
    <w:p w14:paraId="43C3EFF1" w14:textId="44DB268D" w:rsidR="00CB6493" w:rsidRPr="00CB6493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3B3E8B">
        <w:rPr>
          <w:rFonts w:ascii="Times New Roman" w:hAnsi="Times New Roman" w:cs="Times New Roman"/>
          <w:szCs w:val="24"/>
        </w:rPr>
        <w:t>Zgodnie z § 52 uchwały nr 190 Rady Ministrów z dnia 29 października 2013 r. – Regulamin pracy Rady Ministrów oraz stosownie do wymogów art. 5 ustawy z dnia 7 lipca 2005 r. o</w:t>
      </w:r>
      <w:r w:rsidR="00EC6B8D">
        <w:rPr>
          <w:rFonts w:ascii="Times New Roman" w:hAnsi="Times New Roman" w:cs="Times New Roman"/>
          <w:szCs w:val="24"/>
        </w:rPr>
        <w:t> </w:t>
      </w:r>
      <w:r w:rsidRPr="003B3E8B">
        <w:rPr>
          <w:rFonts w:ascii="Times New Roman" w:hAnsi="Times New Roman" w:cs="Times New Roman"/>
          <w:szCs w:val="24"/>
        </w:rPr>
        <w:t>działalności lobbingowej w procesie stanowienia prawa (Dz. U. </w:t>
      </w:r>
      <w:r w:rsidR="00736380">
        <w:rPr>
          <w:rFonts w:ascii="Times New Roman" w:hAnsi="Times New Roman" w:cs="Times New Roman"/>
          <w:szCs w:val="24"/>
        </w:rPr>
        <w:t xml:space="preserve">z 2026 r. poz. </w:t>
      </w:r>
      <w:r w:rsidR="009067C5">
        <w:rPr>
          <w:rFonts w:ascii="Times New Roman" w:hAnsi="Times New Roman" w:cs="Times New Roman"/>
          <w:szCs w:val="24"/>
        </w:rPr>
        <w:t>936</w:t>
      </w:r>
      <w:r w:rsidRPr="003B3E8B">
        <w:rPr>
          <w:rFonts w:ascii="Times New Roman" w:hAnsi="Times New Roman" w:cs="Times New Roman"/>
          <w:szCs w:val="24"/>
        </w:rPr>
        <w:t>) projekt zosta</w:t>
      </w:r>
      <w:r w:rsidR="00D96446">
        <w:rPr>
          <w:rFonts w:ascii="Times New Roman" w:hAnsi="Times New Roman" w:cs="Times New Roman"/>
          <w:szCs w:val="24"/>
        </w:rPr>
        <w:t>ł</w:t>
      </w:r>
      <w:r w:rsidRPr="003B3E8B">
        <w:rPr>
          <w:rFonts w:ascii="Times New Roman" w:hAnsi="Times New Roman" w:cs="Times New Roman"/>
          <w:szCs w:val="24"/>
        </w:rPr>
        <w:t xml:space="preserve"> udostępniony w Biuletynie Informacji Publicznej na stronie podmiotowej Rządowego Centrum Legislacji, w serwisie Rządowy Proces Legislacyjny</w:t>
      </w:r>
      <w:r w:rsidR="00305DD9">
        <w:rPr>
          <w:rFonts w:ascii="Times New Roman" w:hAnsi="Times New Roman" w:cs="Times New Roman"/>
          <w:szCs w:val="24"/>
        </w:rPr>
        <w:t>.</w:t>
      </w:r>
    </w:p>
    <w:p w14:paraId="0841B42B" w14:textId="3507D0A9" w:rsidR="00381713" w:rsidRPr="003B3E8B" w:rsidRDefault="003B3E8B" w:rsidP="00D97279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3B3E8B">
        <w:rPr>
          <w:rFonts w:ascii="Times New Roman" w:hAnsi="Times New Roman" w:cs="Times New Roman"/>
          <w:szCs w:val="24"/>
        </w:rPr>
        <w:lastRenderedPageBreak/>
        <w:t>W celu spełnienia wymogów, o których mowa w § 42 ust. 1 uchwały nr 190 Rady Ministrów z</w:t>
      </w:r>
      <w:r w:rsidR="00EC6B8D">
        <w:rPr>
          <w:rFonts w:ascii="Times New Roman" w:hAnsi="Times New Roman" w:cs="Times New Roman"/>
          <w:szCs w:val="24"/>
        </w:rPr>
        <w:t> </w:t>
      </w:r>
      <w:r w:rsidRPr="003B3E8B">
        <w:rPr>
          <w:rFonts w:ascii="Times New Roman" w:hAnsi="Times New Roman" w:cs="Times New Roman"/>
          <w:szCs w:val="24"/>
        </w:rPr>
        <w:t>dnia 29 października 2013 r. – Regulamin pracy Rady Ministrów, projekt zosta</w:t>
      </w:r>
      <w:r w:rsidR="00D96446">
        <w:rPr>
          <w:rFonts w:ascii="Times New Roman" w:hAnsi="Times New Roman" w:cs="Times New Roman"/>
          <w:szCs w:val="24"/>
        </w:rPr>
        <w:t>ł</w:t>
      </w:r>
      <w:r w:rsidRPr="003B3E8B">
        <w:rPr>
          <w:rFonts w:ascii="Times New Roman" w:hAnsi="Times New Roman" w:cs="Times New Roman"/>
          <w:szCs w:val="24"/>
        </w:rPr>
        <w:t xml:space="preserve"> skierowany do koordynatora OSR</w:t>
      </w:r>
      <w:r w:rsidR="00305DD9">
        <w:rPr>
          <w:rFonts w:ascii="Times New Roman" w:hAnsi="Times New Roman" w:cs="Times New Roman"/>
          <w:szCs w:val="24"/>
        </w:rPr>
        <w:t>.</w:t>
      </w:r>
    </w:p>
    <w:sectPr w:rsidR="00381713" w:rsidRPr="003B3E8B" w:rsidSect="00AE73B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1875" w14:textId="77777777" w:rsidR="00025D8A" w:rsidRDefault="00025D8A" w:rsidP="00AE73B1">
      <w:pPr>
        <w:spacing w:after="0" w:line="240" w:lineRule="auto"/>
      </w:pPr>
      <w:r>
        <w:separator/>
      </w:r>
    </w:p>
  </w:endnote>
  <w:endnote w:type="continuationSeparator" w:id="0">
    <w:p w14:paraId="016B673B" w14:textId="77777777" w:rsidR="00025D8A" w:rsidRDefault="00025D8A" w:rsidP="00AE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3554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0798BE" w14:textId="46F06E28" w:rsidR="00DE3782" w:rsidRPr="00DE3782" w:rsidRDefault="00DE378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E37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7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E37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E3782">
          <w:rPr>
            <w:rFonts w:ascii="Times New Roman" w:hAnsi="Times New Roman" w:cs="Times New Roman"/>
            <w:sz w:val="24"/>
            <w:szCs w:val="24"/>
          </w:rPr>
          <w:t>2</w:t>
        </w:r>
        <w:r w:rsidRPr="00DE37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62E9075" w14:textId="380D0999" w:rsidR="00AE73B1" w:rsidRDefault="00AE73B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0D089" w14:textId="77777777" w:rsidR="00025D8A" w:rsidRDefault="00025D8A" w:rsidP="00AE73B1">
      <w:pPr>
        <w:spacing w:after="0" w:line="240" w:lineRule="auto"/>
      </w:pPr>
      <w:r>
        <w:separator/>
      </w:r>
    </w:p>
  </w:footnote>
  <w:footnote w:type="continuationSeparator" w:id="0">
    <w:p w14:paraId="29E97AE4" w14:textId="77777777" w:rsidR="00025D8A" w:rsidRDefault="00025D8A" w:rsidP="00AE7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B383B"/>
    <w:multiLevelType w:val="hybridMultilevel"/>
    <w:tmpl w:val="ED6AA7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709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72"/>
    <w:rsid w:val="00003B85"/>
    <w:rsid w:val="00005CFE"/>
    <w:rsid w:val="00011DAB"/>
    <w:rsid w:val="000120A4"/>
    <w:rsid w:val="000129B8"/>
    <w:rsid w:val="00023AB6"/>
    <w:rsid w:val="00024947"/>
    <w:rsid w:val="00025D8A"/>
    <w:rsid w:val="00031DBD"/>
    <w:rsid w:val="000357DD"/>
    <w:rsid w:val="000412FA"/>
    <w:rsid w:val="00042706"/>
    <w:rsid w:val="00043897"/>
    <w:rsid w:val="0004450F"/>
    <w:rsid w:val="00047F91"/>
    <w:rsid w:val="000560C7"/>
    <w:rsid w:val="0005788A"/>
    <w:rsid w:val="00060619"/>
    <w:rsid w:val="00063343"/>
    <w:rsid w:val="00064390"/>
    <w:rsid w:val="000703DE"/>
    <w:rsid w:val="00075131"/>
    <w:rsid w:val="000755A0"/>
    <w:rsid w:val="00081555"/>
    <w:rsid w:val="000851E5"/>
    <w:rsid w:val="00091244"/>
    <w:rsid w:val="00092FE6"/>
    <w:rsid w:val="0009418C"/>
    <w:rsid w:val="000A07F4"/>
    <w:rsid w:val="000A0DDB"/>
    <w:rsid w:val="000C291A"/>
    <w:rsid w:val="000E2E04"/>
    <w:rsid w:val="000E4588"/>
    <w:rsid w:val="000E74C1"/>
    <w:rsid w:val="000F0DDE"/>
    <w:rsid w:val="000F3B77"/>
    <w:rsid w:val="000F4DCA"/>
    <w:rsid w:val="00100692"/>
    <w:rsid w:val="00100CE9"/>
    <w:rsid w:val="00102377"/>
    <w:rsid w:val="00110AAF"/>
    <w:rsid w:val="0011455F"/>
    <w:rsid w:val="001234A5"/>
    <w:rsid w:val="00131EEE"/>
    <w:rsid w:val="00136B4A"/>
    <w:rsid w:val="001425A4"/>
    <w:rsid w:val="001444ED"/>
    <w:rsid w:val="0015128E"/>
    <w:rsid w:val="00151471"/>
    <w:rsid w:val="00162CC1"/>
    <w:rsid w:val="001712BA"/>
    <w:rsid w:val="00171642"/>
    <w:rsid w:val="00177B22"/>
    <w:rsid w:val="00186FF1"/>
    <w:rsid w:val="00190F94"/>
    <w:rsid w:val="0019205F"/>
    <w:rsid w:val="0019641F"/>
    <w:rsid w:val="001A2560"/>
    <w:rsid w:val="001A5433"/>
    <w:rsid w:val="001B2036"/>
    <w:rsid w:val="001B57EE"/>
    <w:rsid w:val="001B6758"/>
    <w:rsid w:val="001C00A5"/>
    <w:rsid w:val="001C2F9A"/>
    <w:rsid w:val="001D13C9"/>
    <w:rsid w:val="001D47E7"/>
    <w:rsid w:val="001D7442"/>
    <w:rsid w:val="001E32EC"/>
    <w:rsid w:val="001E4ADD"/>
    <w:rsid w:val="001F0B08"/>
    <w:rsid w:val="001F266E"/>
    <w:rsid w:val="00203458"/>
    <w:rsid w:val="00203774"/>
    <w:rsid w:val="00212474"/>
    <w:rsid w:val="00220639"/>
    <w:rsid w:val="00225419"/>
    <w:rsid w:val="002270BE"/>
    <w:rsid w:val="00227B65"/>
    <w:rsid w:val="002307F5"/>
    <w:rsid w:val="0023124D"/>
    <w:rsid w:val="00242A73"/>
    <w:rsid w:val="00247782"/>
    <w:rsid w:val="00250F5C"/>
    <w:rsid w:val="00253FAD"/>
    <w:rsid w:val="0026798E"/>
    <w:rsid w:val="00272ED6"/>
    <w:rsid w:val="00273C8C"/>
    <w:rsid w:val="00283D8E"/>
    <w:rsid w:val="002848DA"/>
    <w:rsid w:val="00287424"/>
    <w:rsid w:val="00293961"/>
    <w:rsid w:val="00295427"/>
    <w:rsid w:val="00295CE7"/>
    <w:rsid w:val="002A35A0"/>
    <w:rsid w:val="002B225D"/>
    <w:rsid w:val="002B2EF5"/>
    <w:rsid w:val="002B4B2A"/>
    <w:rsid w:val="002C0BB5"/>
    <w:rsid w:val="002C2AC7"/>
    <w:rsid w:val="002D0030"/>
    <w:rsid w:val="002D21DB"/>
    <w:rsid w:val="002D2516"/>
    <w:rsid w:val="002E4325"/>
    <w:rsid w:val="002E5740"/>
    <w:rsid w:val="002E7DF5"/>
    <w:rsid w:val="002F0265"/>
    <w:rsid w:val="002F7A54"/>
    <w:rsid w:val="00305DD9"/>
    <w:rsid w:val="00311B18"/>
    <w:rsid w:val="00312BDF"/>
    <w:rsid w:val="00321C6C"/>
    <w:rsid w:val="00337BB3"/>
    <w:rsid w:val="003410BA"/>
    <w:rsid w:val="00347DB1"/>
    <w:rsid w:val="00347E49"/>
    <w:rsid w:val="00357C42"/>
    <w:rsid w:val="00360F38"/>
    <w:rsid w:val="00364C72"/>
    <w:rsid w:val="00371201"/>
    <w:rsid w:val="00372082"/>
    <w:rsid w:val="003731CE"/>
    <w:rsid w:val="00373822"/>
    <w:rsid w:val="00374957"/>
    <w:rsid w:val="00374A37"/>
    <w:rsid w:val="00375946"/>
    <w:rsid w:val="00381713"/>
    <w:rsid w:val="00382A63"/>
    <w:rsid w:val="00386882"/>
    <w:rsid w:val="003A3726"/>
    <w:rsid w:val="003A44F7"/>
    <w:rsid w:val="003B16D4"/>
    <w:rsid w:val="003B3CD1"/>
    <w:rsid w:val="003B3E8B"/>
    <w:rsid w:val="003B4167"/>
    <w:rsid w:val="003B4203"/>
    <w:rsid w:val="003C131D"/>
    <w:rsid w:val="003E125D"/>
    <w:rsid w:val="003E3742"/>
    <w:rsid w:val="003E6437"/>
    <w:rsid w:val="003F1DF1"/>
    <w:rsid w:val="003F30E2"/>
    <w:rsid w:val="003F3B72"/>
    <w:rsid w:val="003F436A"/>
    <w:rsid w:val="00400A46"/>
    <w:rsid w:val="0040202C"/>
    <w:rsid w:val="00402B7D"/>
    <w:rsid w:val="004063AE"/>
    <w:rsid w:val="00406CB9"/>
    <w:rsid w:val="00411B7D"/>
    <w:rsid w:val="004175E8"/>
    <w:rsid w:val="00424330"/>
    <w:rsid w:val="00425266"/>
    <w:rsid w:val="00432EFD"/>
    <w:rsid w:val="004335E8"/>
    <w:rsid w:val="00445BA2"/>
    <w:rsid w:val="00446BC6"/>
    <w:rsid w:val="0045299D"/>
    <w:rsid w:val="0045324A"/>
    <w:rsid w:val="00454F7A"/>
    <w:rsid w:val="00461AB9"/>
    <w:rsid w:val="00462F25"/>
    <w:rsid w:val="004650A6"/>
    <w:rsid w:val="00471401"/>
    <w:rsid w:val="00471AB8"/>
    <w:rsid w:val="00471B8E"/>
    <w:rsid w:val="004738E4"/>
    <w:rsid w:val="00481033"/>
    <w:rsid w:val="004860C7"/>
    <w:rsid w:val="004869AA"/>
    <w:rsid w:val="004974A1"/>
    <w:rsid w:val="004979CC"/>
    <w:rsid w:val="004A2455"/>
    <w:rsid w:val="004A465C"/>
    <w:rsid w:val="004B3E40"/>
    <w:rsid w:val="004C3797"/>
    <w:rsid w:val="004C3EB3"/>
    <w:rsid w:val="004C68EA"/>
    <w:rsid w:val="004C7F4F"/>
    <w:rsid w:val="004E07E2"/>
    <w:rsid w:val="004F3783"/>
    <w:rsid w:val="004F670D"/>
    <w:rsid w:val="00501BDC"/>
    <w:rsid w:val="005114DE"/>
    <w:rsid w:val="005128FD"/>
    <w:rsid w:val="00512D2D"/>
    <w:rsid w:val="005277E9"/>
    <w:rsid w:val="00532502"/>
    <w:rsid w:val="00533FB6"/>
    <w:rsid w:val="00540019"/>
    <w:rsid w:val="00541059"/>
    <w:rsid w:val="00542EA6"/>
    <w:rsid w:val="00545D94"/>
    <w:rsid w:val="0055621B"/>
    <w:rsid w:val="005570BA"/>
    <w:rsid w:val="00571650"/>
    <w:rsid w:val="00572C27"/>
    <w:rsid w:val="00584086"/>
    <w:rsid w:val="005917E9"/>
    <w:rsid w:val="0059433B"/>
    <w:rsid w:val="00595618"/>
    <w:rsid w:val="005A06AB"/>
    <w:rsid w:val="005A387E"/>
    <w:rsid w:val="005B037C"/>
    <w:rsid w:val="005B5DD6"/>
    <w:rsid w:val="005B74FD"/>
    <w:rsid w:val="005C11EC"/>
    <w:rsid w:val="005C5AFA"/>
    <w:rsid w:val="005C6E06"/>
    <w:rsid w:val="005D0D9E"/>
    <w:rsid w:val="005D26B6"/>
    <w:rsid w:val="005D3EF3"/>
    <w:rsid w:val="005D60A3"/>
    <w:rsid w:val="005F2433"/>
    <w:rsid w:val="005F7780"/>
    <w:rsid w:val="005F7ED2"/>
    <w:rsid w:val="00602F42"/>
    <w:rsid w:val="0060528D"/>
    <w:rsid w:val="00607A4D"/>
    <w:rsid w:val="00607C85"/>
    <w:rsid w:val="00630ABB"/>
    <w:rsid w:val="0064254E"/>
    <w:rsid w:val="00652BDD"/>
    <w:rsid w:val="00662892"/>
    <w:rsid w:val="00662C62"/>
    <w:rsid w:val="0066439C"/>
    <w:rsid w:val="00667168"/>
    <w:rsid w:val="00673B75"/>
    <w:rsid w:val="0067670D"/>
    <w:rsid w:val="00680AE2"/>
    <w:rsid w:val="006828DC"/>
    <w:rsid w:val="0068607C"/>
    <w:rsid w:val="00695C90"/>
    <w:rsid w:val="006A0198"/>
    <w:rsid w:val="006A1FF2"/>
    <w:rsid w:val="006A31B8"/>
    <w:rsid w:val="006A3F3D"/>
    <w:rsid w:val="006A6249"/>
    <w:rsid w:val="006B78C1"/>
    <w:rsid w:val="006B7F77"/>
    <w:rsid w:val="006D03B9"/>
    <w:rsid w:val="006D5A36"/>
    <w:rsid w:val="006E4318"/>
    <w:rsid w:val="006F3CBD"/>
    <w:rsid w:val="0070388E"/>
    <w:rsid w:val="0071778A"/>
    <w:rsid w:val="00723166"/>
    <w:rsid w:val="007238C4"/>
    <w:rsid w:val="007255FB"/>
    <w:rsid w:val="007336E0"/>
    <w:rsid w:val="0073384C"/>
    <w:rsid w:val="00736380"/>
    <w:rsid w:val="007364A7"/>
    <w:rsid w:val="00736A2F"/>
    <w:rsid w:val="007456C2"/>
    <w:rsid w:val="00746B6E"/>
    <w:rsid w:val="00763844"/>
    <w:rsid w:val="00763CC7"/>
    <w:rsid w:val="00764D52"/>
    <w:rsid w:val="00766E4E"/>
    <w:rsid w:val="00771849"/>
    <w:rsid w:val="00772B5E"/>
    <w:rsid w:val="00775D44"/>
    <w:rsid w:val="00776F35"/>
    <w:rsid w:val="00780129"/>
    <w:rsid w:val="00783558"/>
    <w:rsid w:val="00784B01"/>
    <w:rsid w:val="00785D75"/>
    <w:rsid w:val="00785DE5"/>
    <w:rsid w:val="00794989"/>
    <w:rsid w:val="00794A84"/>
    <w:rsid w:val="00794FF1"/>
    <w:rsid w:val="007A0819"/>
    <w:rsid w:val="007A5F60"/>
    <w:rsid w:val="007B22BE"/>
    <w:rsid w:val="007C4E94"/>
    <w:rsid w:val="007D0303"/>
    <w:rsid w:val="007D16C5"/>
    <w:rsid w:val="007D32CB"/>
    <w:rsid w:val="007E23CC"/>
    <w:rsid w:val="007E4CEC"/>
    <w:rsid w:val="007E5A49"/>
    <w:rsid w:val="007E7455"/>
    <w:rsid w:val="007F049E"/>
    <w:rsid w:val="007F1653"/>
    <w:rsid w:val="007F41D8"/>
    <w:rsid w:val="007F7267"/>
    <w:rsid w:val="008006A9"/>
    <w:rsid w:val="0080370B"/>
    <w:rsid w:val="0080658D"/>
    <w:rsid w:val="00815AC4"/>
    <w:rsid w:val="00816E5F"/>
    <w:rsid w:val="00822C2D"/>
    <w:rsid w:val="00823D09"/>
    <w:rsid w:val="00827FA0"/>
    <w:rsid w:val="00837FC4"/>
    <w:rsid w:val="00842899"/>
    <w:rsid w:val="00855649"/>
    <w:rsid w:val="00875804"/>
    <w:rsid w:val="00876E8B"/>
    <w:rsid w:val="00877D5B"/>
    <w:rsid w:val="00884659"/>
    <w:rsid w:val="00884DBD"/>
    <w:rsid w:val="0088549B"/>
    <w:rsid w:val="00892705"/>
    <w:rsid w:val="0089414F"/>
    <w:rsid w:val="0089622C"/>
    <w:rsid w:val="0089692D"/>
    <w:rsid w:val="008B1C1D"/>
    <w:rsid w:val="008B5FAC"/>
    <w:rsid w:val="008C4259"/>
    <w:rsid w:val="008D1C96"/>
    <w:rsid w:val="008E13F0"/>
    <w:rsid w:val="008F0D78"/>
    <w:rsid w:val="009003CD"/>
    <w:rsid w:val="00905F8E"/>
    <w:rsid w:val="009067C5"/>
    <w:rsid w:val="00913AA6"/>
    <w:rsid w:val="00914026"/>
    <w:rsid w:val="0091489A"/>
    <w:rsid w:val="0092448D"/>
    <w:rsid w:val="0092544C"/>
    <w:rsid w:val="00926DF6"/>
    <w:rsid w:val="009360CA"/>
    <w:rsid w:val="00937CB2"/>
    <w:rsid w:val="00946C08"/>
    <w:rsid w:val="00946DAF"/>
    <w:rsid w:val="0095238E"/>
    <w:rsid w:val="0096148B"/>
    <w:rsid w:val="00961B0B"/>
    <w:rsid w:val="00976857"/>
    <w:rsid w:val="0098136F"/>
    <w:rsid w:val="00981F0B"/>
    <w:rsid w:val="0098334B"/>
    <w:rsid w:val="00986C46"/>
    <w:rsid w:val="00990918"/>
    <w:rsid w:val="00991017"/>
    <w:rsid w:val="0099239B"/>
    <w:rsid w:val="009A21A6"/>
    <w:rsid w:val="009B1E70"/>
    <w:rsid w:val="009B47D6"/>
    <w:rsid w:val="009B602D"/>
    <w:rsid w:val="009C0A9C"/>
    <w:rsid w:val="009C4AA5"/>
    <w:rsid w:val="009D2CBC"/>
    <w:rsid w:val="009D39F2"/>
    <w:rsid w:val="009D4D63"/>
    <w:rsid w:val="009E1FB9"/>
    <w:rsid w:val="009E630D"/>
    <w:rsid w:val="009F0258"/>
    <w:rsid w:val="009F2C0C"/>
    <w:rsid w:val="009F7445"/>
    <w:rsid w:val="00A01474"/>
    <w:rsid w:val="00A03EF1"/>
    <w:rsid w:val="00A11C26"/>
    <w:rsid w:val="00A21479"/>
    <w:rsid w:val="00A24E7A"/>
    <w:rsid w:val="00A3217D"/>
    <w:rsid w:val="00A32661"/>
    <w:rsid w:val="00A41D36"/>
    <w:rsid w:val="00A4227F"/>
    <w:rsid w:val="00A6040F"/>
    <w:rsid w:val="00A65295"/>
    <w:rsid w:val="00A6542E"/>
    <w:rsid w:val="00A655DF"/>
    <w:rsid w:val="00A67CC8"/>
    <w:rsid w:val="00A71914"/>
    <w:rsid w:val="00A72985"/>
    <w:rsid w:val="00A73D4F"/>
    <w:rsid w:val="00A90613"/>
    <w:rsid w:val="00A92E6A"/>
    <w:rsid w:val="00AB3253"/>
    <w:rsid w:val="00AB73A2"/>
    <w:rsid w:val="00AD28C5"/>
    <w:rsid w:val="00AE73B1"/>
    <w:rsid w:val="00B064EE"/>
    <w:rsid w:val="00B06CF5"/>
    <w:rsid w:val="00B11D70"/>
    <w:rsid w:val="00B16BD6"/>
    <w:rsid w:val="00B279FB"/>
    <w:rsid w:val="00B27C7A"/>
    <w:rsid w:val="00B3322E"/>
    <w:rsid w:val="00B335E1"/>
    <w:rsid w:val="00B340A4"/>
    <w:rsid w:val="00B419D5"/>
    <w:rsid w:val="00B41D86"/>
    <w:rsid w:val="00B43695"/>
    <w:rsid w:val="00B466CD"/>
    <w:rsid w:val="00B475A5"/>
    <w:rsid w:val="00B57614"/>
    <w:rsid w:val="00B60AB9"/>
    <w:rsid w:val="00B62A85"/>
    <w:rsid w:val="00B63BF7"/>
    <w:rsid w:val="00B730DA"/>
    <w:rsid w:val="00B73665"/>
    <w:rsid w:val="00B81D15"/>
    <w:rsid w:val="00B83858"/>
    <w:rsid w:val="00B874A5"/>
    <w:rsid w:val="00B911B0"/>
    <w:rsid w:val="00B92D6E"/>
    <w:rsid w:val="00B951C6"/>
    <w:rsid w:val="00BA3DA0"/>
    <w:rsid w:val="00BA75EF"/>
    <w:rsid w:val="00BB28C1"/>
    <w:rsid w:val="00BB5E51"/>
    <w:rsid w:val="00BC4916"/>
    <w:rsid w:val="00BD0700"/>
    <w:rsid w:val="00BD1FF6"/>
    <w:rsid w:val="00BE5DA4"/>
    <w:rsid w:val="00BE77B3"/>
    <w:rsid w:val="00BE7BDF"/>
    <w:rsid w:val="00C00161"/>
    <w:rsid w:val="00C01047"/>
    <w:rsid w:val="00C06729"/>
    <w:rsid w:val="00C0674E"/>
    <w:rsid w:val="00C07FBF"/>
    <w:rsid w:val="00C15210"/>
    <w:rsid w:val="00C22F7A"/>
    <w:rsid w:val="00C32F90"/>
    <w:rsid w:val="00C3577F"/>
    <w:rsid w:val="00C407C4"/>
    <w:rsid w:val="00C46D11"/>
    <w:rsid w:val="00C561EC"/>
    <w:rsid w:val="00C569BF"/>
    <w:rsid w:val="00C64C80"/>
    <w:rsid w:val="00C66DF9"/>
    <w:rsid w:val="00C66E55"/>
    <w:rsid w:val="00C67050"/>
    <w:rsid w:val="00C67A39"/>
    <w:rsid w:val="00C7425E"/>
    <w:rsid w:val="00C806D2"/>
    <w:rsid w:val="00C8311A"/>
    <w:rsid w:val="00C8323B"/>
    <w:rsid w:val="00C83368"/>
    <w:rsid w:val="00C841D9"/>
    <w:rsid w:val="00C85879"/>
    <w:rsid w:val="00C871FE"/>
    <w:rsid w:val="00C91AB5"/>
    <w:rsid w:val="00C93A5A"/>
    <w:rsid w:val="00CA2293"/>
    <w:rsid w:val="00CA3159"/>
    <w:rsid w:val="00CB02D4"/>
    <w:rsid w:val="00CB29AE"/>
    <w:rsid w:val="00CB4F38"/>
    <w:rsid w:val="00CB620E"/>
    <w:rsid w:val="00CB62CB"/>
    <w:rsid w:val="00CB6493"/>
    <w:rsid w:val="00CB7320"/>
    <w:rsid w:val="00CC2813"/>
    <w:rsid w:val="00CC2D75"/>
    <w:rsid w:val="00CC4D7A"/>
    <w:rsid w:val="00CC7C88"/>
    <w:rsid w:val="00CD08ED"/>
    <w:rsid w:val="00CD2D60"/>
    <w:rsid w:val="00CD3321"/>
    <w:rsid w:val="00CD51DD"/>
    <w:rsid w:val="00CE1D78"/>
    <w:rsid w:val="00CF1CC6"/>
    <w:rsid w:val="00CF3C67"/>
    <w:rsid w:val="00D03258"/>
    <w:rsid w:val="00D1144E"/>
    <w:rsid w:val="00D117C6"/>
    <w:rsid w:val="00D13F51"/>
    <w:rsid w:val="00D21518"/>
    <w:rsid w:val="00D219D7"/>
    <w:rsid w:val="00D32779"/>
    <w:rsid w:val="00D32804"/>
    <w:rsid w:val="00D51C99"/>
    <w:rsid w:val="00D52E0B"/>
    <w:rsid w:val="00D54505"/>
    <w:rsid w:val="00D64D18"/>
    <w:rsid w:val="00D71CAD"/>
    <w:rsid w:val="00D764FA"/>
    <w:rsid w:val="00D77C9A"/>
    <w:rsid w:val="00D9539A"/>
    <w:rsid w:val="00D96446"/>
    <w:rsid w:val="00D97279"/>
    <w:rsid w:val="00DA41ED"/>
    <w:rsid w:val="00DB2859"/>
    <w:rsid w:val="00DB3B43"/>
    <w:rsid w:val="00DC1496"/>
    <w:rsid w:val="00DC2DFB"/>
    <w:rsid w:val="00DC59AC"/>
    <w:rsid w:val="00DE0323"/>
    <w:rsid w:val="00DE3782"/>
    <w:rsid w:val="00DE3C9F"/>
    <w:rsid w:val="00DE6BB0"/>
    <w:rsid w:val="00DF2915"/>
    <w:rsid w:val="00E00971"/>
    <w:rsid w:val="00E0729C"/>
    <w:rsid w:val="00E10624"/>
    <w:rsid w:val="00E13F81"/>
    <w:rsid w:val="00E33FC7"/>
    <w:rsid w:val="00E45E62"/>
    <w:rsid w:val="00E56E22"/>
    <w:rsid w:val="00E60122"/>
    <w:rsid w:val="00E6257D"/>
    <w:rsid w:val="00E62949"/>
    <w:rsid w:val="00E637BF"/>
    <w:rsid w:val="00E8132C"/>
    <w:rsid w:val="00E817D9"/>
    <w:rsid w:val="00E81E6C"/>
    <w:rsid w:val="00E8424A"/>
    <w:rsid w:val="00E84985"/>
    <w:rsid w:val="00E850A0"/>
    <w:rsid w:val="00E85E37"/>
    <w:rsid w:val="00E93A77"/>
    <w:rsid w:val="00E93EF9"/>
    <w:rsid w:val="00EA372E"/>
    <w:rsid w:val="00EC2F7C"/>
    <w:rsid w:val="00EC6143"/>
    <w:rsid w:val="00EC6B8D"/>
    <w:rsid w:val="00EC7685"/>
    <w:rsid w:val="00ED34FB"/>
    <w:rsid w:val="00ED37D2"/>
    <w:rsid w:val="00EE0342"/>
    <w:rsid w:val="00EE2BDB"/>
    <w:rsid w:val="00EE528E"/>
    <w:rsid w:val="00EE57A0"/>
    <w:rsid w:val="00EF42B9"/>
    <w:rsid w:val="00F116C9"/>
    <w:rsid w:val="00F15677"/>
    <w:rsid w:val="00F21792"/>
    <w:rsid w:val="00F23167"/>
    <w:rsid w:val="00F25288"/>
    <w:rsid w:val="00F26AE6"/>
    <w:rsid w:val="00F30AF4"/>
    <w:rsid w:val="00F318E3"/>
    <w:rsid w:val="00F35EDF"/>
    <w:rsid w:val="00F671B5"/>
    <w:rsid w:val="00F72976"/>
    <w:rsid w:val="00F75B37"/>
    <w:rsid w:val="00F77079"/>
    <w:rsid w:val="00F77860"/>
    <w:rsid w:val="00F8382B"/>
    <w:rsid w:val="00F9436E"/>
    <w:rsid w:val="00FB46C0"/>
    <w:rsid w:val="00FD00D6"/>
    <w:rsid w:val="00FD022B"/>
    <w:rsid w:val="00FD42CD"/>
    <w:rsid w:val="00FE22CF"/>
    <w:rsid w:val="00FE31D2"/>
    <w:rsid w:val="00FE3578"/>
    <w:rsid w:val="00FE6178"/>
    <w:rsid w:val="00FE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935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4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4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4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4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4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4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4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4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4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4C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4C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4C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4C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4C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4C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4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4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4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4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4C72"/>
    <w:rPr>
      <w:i/>
      <w:iCs/>
      <w:color w:val="404040" w:themeColor="text1" w:themeTint="BF"/>
    </w:rPr>
  </w:style>
  <w:style w:type="paragraph" w:styleId="Akapitzlist">
    <w:name w:val="List Paragraph"/>
    <w:aliases w:val="Wyliczanie,List Paragraph,BulletC,A_wyliczenie,K-P_odwolanie,Akapit z listą5,maz_wyliczenie,opis dzialania,Table of contents numbered,Numerowanie,Tytuły tabel i wykresów,Akapit z listą 1,L1,T_SZ_List Paragraph,Dot pt,F5 List Paragraph,lp1"/>
    <w:basedOn w:val="Normalny"/>
    <w:link w:val="AkapitzlistZnak"/>
    <w:uiPriority w:val="34"/>
    <w:qFormat/>
    <w:rsid w:val="00364C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4C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4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4C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4C7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0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50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50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0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0A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60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RTartustawynprozporzdzenia">
    <w:name w:val="ART(§) – art. ustawy (§ np. rozporządzenia)"/>
    <w:uiPriority w:val="11"/>
    <w:qFormat/>
    <w:rsid w:val="005114D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3A372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E7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73B1"/>
  </w:style>
  <w:style w:type="paragraph" w:styleId="Stopka">
    <w:name w:val="footer"/>
    <w:basedOn w:val="Normalny"/>
    <w:link w:val="StopkaZnak"/>
    <w:uiPriority w:val="99"/>
    <w:unhideWhenUsed/>
    <w:rsid w:val="00AE7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73B1"/>
  </w:style>
  <w:style w:type="character" w:customStyle="1" w:styleId="Domylnaczcionkaakapitu1">
    <w:name w:val="Domyślna czcionka akapitu1"/>
    <w:rsid w:val="002A35A0"/>
  </w:style>
  <w:style w:type="character" w:customStyle="1" w:styleId="FontStyle14">
    <w:name w:val="Font Style14"/>
    <w:basedOn w:val="Domylnaczcionkaakapitu"/>
    <w:uiPriority w:val="99"/>
    <w:rsid w:val="002A35A0"/>
    <w:rPr>
      <w:rFonts w:ascii="Garamond" w:hAnsi="Garamond" w:cs="Garamond"/>
      <w:i/>
      <w:iCs/>
      <w:sz w:val="26"/>
      <w:szCs w:val="26"/>
    </w:rPr>
  </w:style>
  <w:style w:type="paragraph" w:customStyle="1" w:styleId="Style3">
    <w:name w:val="Style3"/>
    <w:basedOn w:val="Normalny"/>
    <w:uiPriority w:val="99"/>
    <w:rsid w:val="002A3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Wyliczanie Znak,List Paragraph Znak,BulletC Znak,A_wyliczenie Znak,K-P_odwolanie Znak,Akapit z listą5 Znak,maz_wyliczenie Znak,opis dzialania Znak,Table of contents numbered Znak,Numerowanie Znak,Tytuły tabel i wykresów Znak,L1 Znak"/>
    <w:link w:val="Akapitzlist"/>
    <w:uiPriority w:val="34"/>
    <w:qFormat/>
    <w:rsid w:val="00CB6493"/>
  </w:style>
  <w:style w:type="character" w:customStyle="1" w:styleId="highlight">
    <w:name w:val="highlight"/>
    <w:basedOn w:val="Domylnaczcionkaakapitu"/>
    <w:rsid w:val="00CB6493"/>
  </w:style>
  <w:style w:type="paragraph" w:customStyle="1" w:styleId="NIEARTTEKSTtekstnieartykuowanynppodstprawnarozplubpreambua">
    <w:name w:val="NIEART_TEKST – tekst nieartykułowany (np. podst. prawna rozp. lub preambuła)"/>
    <w:next w:val="Normalny"/>
    <w:uiPriority w:val="7"/>
    <w:qFormat/>
    <w:rsid w:val="00CB649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200" w:line="360" w:lineRule="auto"/>
      <w:ind w:firstLine="510"/>
      <w:jc w:val="both"/>
    </w:pPr>
    <w:rPr>
      <w:rFonts w:ascii="Times" w:eastAsia="Arial Unicode MS" w:hAnsi="Times" w:cs="Arial Unicode MS"/>
      <w:color w:val="000000"/>
      <w:kern w:val="0"/>
      <w:sz w:val="24"/>
      <w:szCs w:val="24"/>
      <w:u w:color="000000"/>
      <w:bdr w:val="nil"/>
      <w:lang w:eastAsia="pl-PL"/>
      <w14:ligatures w14:val="none"/>
    </w:rPr>
  </w:style>
  <w:style w:type="character" w:customStyle="1" w:styleId="FontStyle16">
    <w:name w:val="Font Style16"/>
    <w:basedOn w:val="Domylnaczcionkaakapitu"/>
    <w:uiPriority w:val="99"/>
    <w:rsid w:val="00CD08ED"/>
    <w:rPr>
      <w:rFonts w:ascii="Candara" w:hAnsi="Candara" w:cs="Candar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8B07F-DB52-4CD7-B8C5-60EE93A7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2026-08-20T08:42:00Z</dcterms:created>
  <dcterms:modified xsi:type="dcterms:W3CDTF">2026-08-20T08:42:00Z</dcterms:modified>
</cp:coreProperties>
</file>