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4CED" w14:textId="01A7CAA4" w:rsidR="00CC4C51" w:rsidRPr="00921D04" w:rsidRDefault="005409AD" w:rsidP="00921D04">
      <w:pPr>
        <w:spacing w:before="120"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UZASADNIENIE</w:t>
      </w:r>
    </w:p>
    <w:p w14:paraId="1C5E7403" w14:textId="400A3FCB" w:rsidR="005F3D0F" w:rsidRPr="00DC2BD7" w:rsidRDefault="005F3D0F" w:rsidP="00921D04">
      <w:pPr>
        <w:pStyle w:val="Akapitzlist"/>
        <w:numPr>
          <w:ilvl w:val="0"/>
          <w:numId w:val="28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Okoliczności skutkujące potrzebą wprowadzenia regulacji</w:t>
      </w:r>
    </w:p>
    <w:p w14:paraId="3A155074" w14:textId="30769ACE" w:rsidR="00CB1125" w:rsidRPr="00DC2BD7" w:rsidRDefault="00586555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Celem </w:t>
      </w:r>
      <w:r w:rsidR="00CE500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projektowanej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ustawy o pomocy beneficjentom – osobom fizycznym poszkodowanym w związku z</w:t>
      </w:r>
      <w:r w:rsidR="00B83A0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realizacją Programu Priorytetowego „Czyste Powietrze” jest</w:t>
      </w:r>
      <w:r w:rsidR="00CE500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ustanowienie szczególnych instrumentów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pomocy beneficjentom tego </w:t>
      </w:r>
      <w:r w:rsidR="00E90A58" w:rsidRPr="002E68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Pr="002E68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rogramu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r w:rsidR="00CB112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którym udzielono dotacji albo grantu na realizację przedsięwzięć lub zadań w ramach Programu Priorytetowego „Czyste Powietrze”, a którzy z przyczyn niezależnych od siebie, a w szczególności z przyczyn leżących po stronie wykonawcy lub osoby trzeciej działającej w imieniu lub na rzecz wykonawcy</w:t>
      </w:r>
      <w:r w:rsidR="00ED50E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beneficjenta</w:t>
      </w:r>
      <w:r w:rsidR="00CB112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nie wykonali zobowiązań wynikających z umów o dofinansowanie lub wykonali je nienależycie i z tego tytułu są zobowiązani do zwrotu należności wynikających z tych umów.</w:t>
      </w:r>
    </w:p>
    <w:p w14:paraId="5917D9B1" w14:textId="511DA74D" w:rsidR="0034667E" w:rsidRPr="00DC2BD7" w:rsidRDefault="0034667E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Program </w:t>
      </w:r>
      <w:r w:rsidR="00E90A5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riorytetow</w:t>
      </w:r>
      <w:r w:rsidR="00E90A5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„Czyste Powietrze”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zwany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dalej</w:t>
      </w:r>
      <w:r w:rsidR="00E90A5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CB11E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„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Program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em</w:t>
      </w:r>
      <w:r w:rsidR="00CB11E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”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E90A5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służy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popra</w:t>
      </w:r>
      <w:r w:rsidR="00E90A5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wie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jakości powietrza oraz zmniejszeni</w:t>
      </w:r>
      <w:r w:rsidR="00E90A5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emisji gazów cieplarnianych przez wymianę źródeł ciepła i</w:t>
      </w:r>
      <w:r w:rsidR="00B83A0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popraw</w:t>
      </w:r>
      <w:r w:rsidR="00B83A0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ie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efektywności energetycznej budynków mieszkalnych jednorodzinnych. W ramach Programu właściciele lub współwłaściciele jednorodzinnych domów mieszkalnych lub lokali mieszkalnych wydzielonych w budynkach jednorodzinnych</w:t>
      </w:r>
      <w:r w:rsidR="00CE500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posiadających wyodrębnioną księgę wieczystą</w:t>
      </w:r>
      <w:r w:rsidR="00CE500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mogą otrzymać, w formie dotacji lub pożyczki, </w:t>
      </w:r>
      <w:r w:rsidR="00B83A0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dofinansowanie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kompleksowej termomodernizacji budynków oraz wymiany starych i nieefektywnych źródeł ciepła na paliwo stałe na nowoczesne źródła ciepła spełniające najwyższe normy.</w:t>
      </w:r>
    </w:p>
    <w:p w14:paraId="4D218EBD" w14:textId="56D594FA" w:rsidR="00A45242" w:rsidRPr="00DC2BD7" w:rsidRDefault="0034667E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Program </w:t>
      </w:r>
      <w:r w:rsidR="00B83A0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jest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realizowany od września 2018 r. przez N</w:t>
      </w:r>
      <w:r w:rsidR="00E90A5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arodowy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F</w:t>
      </w:r>
      <w:r w:rsidR="00E90A5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undusz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</w:t>
      </w:r>
      <w:r w:rsidR="00E90A5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chrony Środowiska i Gospodarki Wodnej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zwany </w:t>
      </w:r>
      <w:r w:rsidR="00E90A5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dalej </w:t>
      </w:r>
      <w:r w:rsidR="00343956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„NFOŚiGW</w:t>
      </w:r>
      <w:r w:rsidR="008B5BB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”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="00343956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wraz z wojewódzkimi funduszami ochrony środowiska i gospodarki wodnej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zwanymi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dalej</w:t>
      </w:r>
      <w:r w:rsidR="00343956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CB11E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„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wfośigw</w:t>
      </w:r>
      <w:r w:rsidR="00CB11E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”</w:t>
      </w:r>
      <w:r w:rsidR="002712AD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„właściwy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</w:t>
      </w:r>
      <w:r w:rsidR="002712AD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fundusz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ami</w:t>
      </w:r>
      <w:r w:rsidR="002712AD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”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przy udziale gmin.</w:t>
      </w:r>
    </w:p>
    <w:p w14:paraId="4A544C4C" w14:textId="3F16C87A" w:rsidR="0034667E" w:rsidRPr="00DC2BD7" w:rsidRDefault="0034667E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Program jest </w:t>
      </w:r>
      <w:r w:rsidR="00E90A5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adresowany do osób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uprawnionych do podstawowego, podwyższonego lub najwyższego poziomu dofinansowania. Poziom dofina</w:t>
      </w:r>
      <w:r w:rsidR="00297F9A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sowania zależy od </w:t>
      </w:r>
      <w:r w:rsidR="00702EA6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wysokości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doch</w:t>
      </w:r>
      <w:r w:rsidR="00702EA6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odu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roczn</w:t>
      </w:r>
      <w:r w:rsidR="00702EA6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ego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miesięczn</w:t>
      </w:r>
      <w:r w:rsidR="00702EA6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ego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 jednego członka gospodarstwa domowego lub </w:t>
      </w:r>
      <w:r w:rsidR="000D3EBC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="00604BD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ynika</w:t>
      </w:r>
      <w:r w:rsidR="00173B3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0D3EBC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</w:t>
      </w:r>
      <w:r w:rsidR="006F3999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ustalonego prawa do: zasiłku stałego, zasiłku okresowego, zasiłku rodzinnego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specjalnego zasiłku opiekuńczego.</w:t>
      </w:r>
    </w:p>
    <w:p w14:paraId="446A40A3" w14:textId="301E97F1" w:rsidR="00535DD1" w:rsidRPr="00DC2BD7" w:rsidRDefault="00B83A03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 15 lipca 2022 r. (z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mian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Programu przyjęt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przez Zarząd NFOŚiGW uchwałą nr A/44/1/2022 z 06.07.2022 r.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wprowadzono możliwość przyznania beneficj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ntom uprawnionym do podwyższonego i najwyższego poziomu dofinansowania dotacji z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prefinansowaniem. </w:t>
      </w:r>
    </w:p>
    <w:p w14:paraId="57AAC06F" w14:textId="07BE6FD3" w:rsidR="0034667E" w:rsidRPr="00DC2BD7" w:rsidRDefault="0034667E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Prefinansowanie wspiera beneficjentów o niższych dochodach, umożliwiając rozpoczęcie inwestycji bez konieczności ponoszenia kosztów z własnych środków. Prefinansowanie stanowi zaliczkę w ramach dotacji</w:t>
      </w:r>
      <w:r w:rsidR="008C2BAA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albo grantu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wypłacaną przed realizacją przedsięwzięcia. Środki te przekazywane są przez wfośigw bezpośrednio na rachunek bankowy wykonawcy. Beneficjent do wniosku o dofina</w:t>
      </w:r>
      <w:r w:rsidR="00297F9A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sowanie załącza zawarte umowy z</w:t>
      </w:r>
      <w:r w:rsidR="00B83A0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wykonawcami (maksymalnie trzy), obejmujące pełen zakres planowanych prac. Po zakończeniu prac pozostała część dotacji </w:t>
      </w:r>
      <w:r w:rsidR="008C2BAA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albo grantu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jest wypłacana wykonawcy lub beneficjentowi (jeżeli faktura została już opłacona przez beneficjenta). Wykonawca odgrywa centralną rolę w tym mechanizmie, ponieważ to on otrzymuje środki z zaliczki (na podstawie faktury zaliczkowej) i</w:t>
      </w:r>
      <w:r w:rsidR="00B83A0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realizuje inwestycję, a jego działania determinują prawidłowe rozliczenie dotacji.</w:t>
      </w:r>
    </w:p>
    <w:p w14:paraId="4CA5515E" w14:textId="65D00DE2" w:rsidR="0034667E" w:rsidRPr="00DC2BD7" w:rsidRDefault="00B83A03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Regulaminie naboru wniosków o dofinansowanie przedsięwzięć w formie dotacji w ramach Programu dla wniosków składanych od 25</w:t>
      </w:r>
      <w:r w:rsidR="00F61A37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stycznia 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2022</w:t>
      </w:r>
      <w:r w:rsidR="006F3999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r. wprowadzono możliwość składania wniosku o dofinansowanie przez pełnomocnika wnioskodawcy. Pełnomocnictwo powinno zostać podpisane własnoręcznym podpisem wnioskodawcy. Pełnomocnik jest upoważniony do złożenia, w imieniu i na rzecz wnioskodawcy wobec wfośigw,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oświadczeń</w:t>
      </w:r>
      <w:r w:rsidRPr="00DC2BD7" w:rsidDel="00B83A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niezbędn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ych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 złożenia wniosku i zawarcia umowy o dofinansowanie, realizacji umowy o dofinansowanie oraz jej zmiany, odbioru wszelkiej korespondencji związanej z całym procesem udzielenia dofinansowania w ramach Programu.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Ta konstrukcja nie zmienia jednak zasady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że dotacja jest udzielana na rzecz beneficjenta.</w:t>
      </w:r>
    </w:p>
    <w:p w14:paraId="7D2F6454" w14:textId="77777777" w:rsidR="0034667E" w:rsidRPr="00DC2BD7" w:rsidRDefault="0034667E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związku z działaniami kontrolnymi, również na miejscu realizacji przedsięwzięć, prowadzonymi przez NFOŚiGW i wfośigw, przy realizacji przedsięwzięć w ramach Programu stwierdzono podejrzenia nadużyć przede wszystkim w zakresie czynności dokonywanych przez pełnomocników oraz wykonawców oraz w odniesieniu do czynności beneficjentów. W zakresie czynności dokonywanych przez pełnomocników oraz wykonawców najczęściej nieprawidłowości dotyczyły: </w:t>
      </w:r>
    </w:p>
    <w:p w14:paraId="1E28DAE9" w14:textId="7CAE5BA6" w:rsidR="0034667E" w:rsidRPr="00DC2BD7" w:rsidRDefault="0034667E" w:rsidP="00921D04">
      <w:pPr>
        <w:pStyle w:val="Akapitzlist"/>
        <w:numPr>
          <w:ilvl w:val="0"/>
          <w:numId w:val="20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wprowadzania w błąd beneficjentów</w:t>
      </w:r>
      <w:r w:rsidR="00620C1D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2062E1CE" w14:textId="7F6B68CD" w:rsidR="0034667E" w:rsidRPr="00DC2BD7" w:rsidRDefault="0034667E" w:rsidP="00921D04">
      <w:pPr>
        <w:pStyle w:val="Akapitzlist"/>
        <w:numPr>
          <w:ilvl w:val="0"/>
          <w:numId w:val="20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dokonywania czynności </w:t>
      </w:r>
      <w:r w:rsidR="00CE500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bez zgody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CE1C0B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beneficjentów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oraz na ich niekorzyść</w:t>
      </w:r>
      <w:r w:rsidR="00620C1D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0C7D686B" w14:textId="25229D30" w:rsidR="0034667E" w:rsidRPr="00DC2BD7" w:rsidRDefault="0034667E" w:rsidP="00921D04">
      <w:pPr>
        <w:pStyle w:val="Akapitzlist"/>
        <w:numPr>
          <w:ilvl w:val="0"/>
          <w:numId w:val="20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fałszowania podpisów </w:t>
      </w:r>
      <w:r w:rsidR="00CE1C0B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beneficjentów</w:t>
      </w:r>
      <w:r w:rsidR="00620C1D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14:paraId="421B7669" w14:textId="3BF50BA9" w:rsidR="0034667E" w:rsidRPr="00DC2BD7" w:rsidRDefault="0034667E" w:rsidP="00921D04">
      <w:pPr>
        <w:pStyle w:val="Akapitzlist"/>
        <w:numPr>
          <w:ilvl w:val="0"/>
          <w:numId w:val="20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składania dokumentów potwierdzających nieprawdę</w:t>
      </w:r>
      <w:r w:rsidR="00620C1D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329A740F" w14:textId="42CD2856" w:rsidR="0034667E" w:rsidRPr="00DC2BD7" w:rsidRDefault="0034667E" w:rsidP="00921D04">
      <w:pPr>
        <w:pStyle w:val="Akapitzlist"/>
        <w:numPr>
          <w:ilvl w:val="0"/>
          <w:numId w:val="20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nieprawidłowego wykonywania robót</w:t>
      </w:r>
      <w:r w:rsidR="00620C1D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14:paraId="6A633C16" w14:textId="385621DE" w:rsidR="0034667E" w:rsidRPr="00DC2BD7" w:rsidRDefault="0034667E" w:rsidP="00921D04">
      <w:pPr>
        <w:pStyle w:val="Akapitzlist"/>
        <w:numPr>
          <w:ilvl w:val="0"/>
          <w:numId w:val="20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niezrealizowania zakresu przedsięwzięcia zgodnie z umową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np. brak urządzeń wskazanych w umowie</w:t>
      </w:r>
      <w:r w:rsidR="00620C1D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7C05139F" w14:textId="090B11AC" w:rsidR="0034667E" w:rsidRPr="00DC2BD7" w:rsidRDefault="0034667E" w:rsidP="00921D04">
      <w:pPr>
        <w:pStyle w:val="Akapitzlist"/>
        <w:numPr>
          <w:ilvl w:val="0"/>
          <w:numId w:val="20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złej jakości wykonanych prac, niezgodnej ze standardami tego typu prac lub dostarczenia materiałów bez ich montażu</w:t>
      </w:r>
      <w:r w:rsidR="00620C1D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69CEAFB9" w14:textId="08B1AE3B" w:rsidR="0034667E" w:rsidRPr="00DC2BD7" w:rsidRDefault="0034667E" w:rsidP="00921D04">
      <w:pPr>
        <w:pStyle w:val="Akapitzlist"/>
        <w:numPr>
          <w:ilvl w:val="0"/>
          <w:numId w:val="20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zawyżania kosztów realizacji przedsięwzięć w celu uzyskania przez wykonawców nierynkowego poziomu marży (nawet kilkaset procent)</w:t>
      </w:r>
      <w:r w:rsidR="00620C1D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14:paraId="39383AE0" w14:textId="2375D07F" w:rsidR="0034667E" w:rsidRPr="00DC2BD7" w:rsidRDefault="0034667E" w:rsidP="00921D04">
      <w:pPr>
        <w:pStyle w:val="Akapitzlist"/>
        <w:numPr>
          <w:ilvl w:val="0"/>
          <w:numId w:val="20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nieskładania przez pełnomocnika wniosków o płatność lub nieterminowego składania wniosków o płatność</w:t>
      </w:r>
      <w:r w:rsidR="00620C1D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14:paraId="3D378814" w14:textId="79CC616A" w:rsidR="0034667E" w:rsidRPr="00DC2BD7" w:rsidRDefault="0034667E" w:rsidP="00921D04">
      <w:pPr>
        <w:pStyle w:val="Akapitzlist"/>
        <w:numPr>
          <w:ilvl w:val="0"/>
          <w:numId w:val="20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braku rozliczenia przez pełnomocnika pobranych zaliczek</w:t>
      </w:r>
      <w:r w:rsidR="00620C1D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14:paraId="166C45E7" w14:textId="3A6EFC77" w:rsidR="0034667E" w:rsidRPr="00DC2BD7" w:rsidRDefault="0034667E" w:rsidP="00921D04">
      <w:pPr>
        <w:pStyle w:val="Akapitzlist"/>
        <w:numPr>
          <w:ilvl w:val="0"/>
          <w:numId w:val="20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ogłaszania upadłości wykonawców, którzy pobrali zaliczki, </w:t>
      </w:r>
      <w:r w:rsidR="00CE1C0B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co nie zwalnia jednak z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odpowiedzialności </w:t>
      </w:r>
      <w:r w:rsidR="00CE500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finansowej beneficjentów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</w:p>
    <w:p w14:paraId="52C27234" w14:textId="7F328869" w:rsidR="0034667E" w:rsidRPr="00DC2BD7" w:rsidRDefault="0034667E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Skala tych nieprawidłowości i zebrane materiały skutkowały przygotowaniem</w:t>
      </w:r>
      <w:r w:rsidR="00604BD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złożeniem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przez NFOŚiGW zawiadomienia do prokuratury, które dotyczy przede wszystkim możliwości popełnienia oszustwa, wyłudzenia, podrobienia lub przerobienia dokumentu, poświadczenia nieprawdy oraz posłużenia się dokumentem potwierdzającym nieprawdę.</w:t>
      </w:r>
    </w:p>
    <w:p w14:paraId="08A41314" w14:textId="26B121B0" w:rsidR="0034667E" w:rsidRPr="00DC2BD7" w:rsidRDefault="00CB11E2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Przedsiębiorcy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których dotyczy zawiadomienie, </w:t>
      </w:r>
      <w:r w:rsidR="00CE1C0B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wnioskowali 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imieniu beneficjentów najczęściej o najwyższy poziom dofinansowania, który w Programie wynosił 136,2 tys. zł. Beneficjenci nie posiadają jednak często żadnych lub prawie żadnych dokumentów dotyczących realizowanego przedsięwzięcia. Pełnomocnicy nie </w:t>
      </w:r>
      <w:r w:rsidR="00B140A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uzgadniali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optymalnego zakresu prac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ich zakres </w:t>
      </w:r>
      <w:r w:rsidR="00702EA6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był 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narzucany jako „możliwy do realizacji w ramach dotacji, którą można uzyskać z Programu”. Beneficjenci w większości przypadków nie </w:t>
      </w:r>
      <w:r w:rsidR="00B140A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mieli 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świadomości, co obejmuje wniosek o dofinansowanie, w tym</w:t>
      </w:r>
      <w:r w:rsidR="0004673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jakie oświadczenia są tam składane. Po podpisaniu pełnomocnictwa </w:t>
      </w:r>
      <w:r w:rsidR="00B83A0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nie </w:t>
      </w:r>
      <w:r w:rsidR="00702EA6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byli </w:t>
      </w:r>
      <w:r w:rsidR="0034667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już o niczym informowani.</w:t>
      </w:r>
    </w:p>
    <w:p w14:paraId="4AB47DE9" w14:textId="3DD7F360" w:rsidR="0034667E" w:rsidRPr="00DC2BD7" w:rsidRDefault="0034667E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 nieprawidłowościach w Programie informowały także wfośigw, które złożyły zawiadomienia do prokuratury lub na policję, w związku z nadużyciami w Programie. </w:t>
      </w:r>
      <w:r w:rsidR="00B83A0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Także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beneficjenci składają bezpośrednio do organów ścigania zawiadomienia, że padli ofiarami oszustw ze strony wykonawców.</w:t>
      </w:r>
    </w:p>
    <w:p w14:paraId="258E95ED" w14:textId="2A153EE5" w:rsidR="002169AD" w:rsidRPr="00DC2BD7" w:rsidRDefault="002169AD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Zarząd NFOŚiGW 28</w:t>
      </w:r>
      <w:r w:rsidR="00F61A37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listopada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2024 r. podjął decyzję o tymczasowym wstrzymaniu przyjmowania przez wfośigw nowych wniosków o dofinansowanie w ramach Programu w związku z potrzebą wdrożenia kompleksowych zmian w Programie. Celem zmian była m.in. lepsza ochrona przed nieuczciwymi wykonawcami. NFOŚiGW jako instytucja państwowa </w:t>
      </w:r>
      <w:r w:rsidR="00B83A0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jest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zobowiązany do wydatkowania środków publicznych w sposób zgodny z prawem, celowy, gospodarny i</w:t>
      </w:r>
      <w:r w:rsidR="00B83A0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rzetelny. Działania NFOŚiGW powinny zapewniać ochronę obywateli przed nieuczciwymi praktykami rynkowymi stosowanymi przez wykonawców, w tym przed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przestępstwami. Równolegle prowadzone były prace nad głęboką zmianą Programu, która obejmowała:</w:t>
      </w:r>
    </w:p>
    <w:p w14:paraId="6A1A5952" w14:textId="53724D0A" w:rsidR="002169AD" w:rsidRPr="00DC2BD7" w:rsidRDefault="002169AD" w:rsidP="00921D04">
      <w:pPr>
        <w:pStyle w:val="Akapitzlist"/>
        <w:numPr>
          <w:ilvl w:val="0"/>
          <w:numId w:val="22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doprecyzowanie </w:t>
      </w:r>
      <w:r w:rsidR="00EB6D5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postanowień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dotyczących wypłaty zaliczki na rzecz beneficjenta na konto wykonawcy lub beneficjenta;</w:t>
      </w:r>
    </w:p>
    <w:p w14:paraId="0FE18FC9" w14:textId="6D993A78" w:rsidR="002169AD" w:rsidRPr="00DC2BD7" w:rsidRDefault="002169AD" w:rsidP="00921D04">
      <w:pPr>
        <w:pStyle w:val="Akapitzlist"/>
        <w:numPr>
          <w:ilvl w:val="0"/>
          <w:numId w:val="22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wprowadzenie limitu dotacji na poszczególne kategorie kosztów (w szczególności ocieplenia przegród budowl</w:t>
      </w:r>
      <w:r w:rsidR="00CE500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nych oraz stolarki okiennej i drzwiowej);</w:t>
      </w:r>
    </w:p>
    <w:p w14:paraId="5B55C232" w14:textId="75941F03" w:rsidR="002169AD" w:rsidRPr="00DC2BD7" w:rsidRDefault="002169AD" w:rsidP="00921D04">
      <w:pPr>
        <w:pStyle w:val="Akapitzlist"/>
        <w:numPr>
          <w:ilvl w:val="0"/>
          <w:numId w:val="22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modyfikację zasad kontroli umów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tym realizacji inwestycji u beneficjentów, w</w:t>
      </w:r>
      <w:r w:rsidR="00A93C7D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szczególności wykonywanych przez firmy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których postępowaniu stwierdzono nieprawidłowe działanie;</w:t>
      </w:r>
    </w:p>
    <w:p w14:paraId="0407F081" w14:textId="5011D7F2" w:rsidR="002169AD" w:rsidRPr="00DC2BD7" w:rsidRDefault="002169AD" w:rsidP="00921D04">
      <w:pPr>
        <w:pStyle w:val="Akapitzlist"/>
        <w:numPr>
          <w:ilvl w:val="0"/>
          <w:numId w:val="22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dalszych planach wprowadzenie listy rekomendowanych wykonawców, czyli sprawdzonych firm.</w:t>
      </w:r>
    </w:p>
    <w:p w14:paraId="3FA22D66" w14:textId="0654CCB4" w:rsidR="002169AD" w:rsidRPr="00DC2BD7" w:rsidRDefault="002169AD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okresie wstrzymania naboru nowych wniosków w Programie, czyli między 28</w:t>
      </w:r>
      <w:r w:rsidR="00D456F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listopada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202</w:t>
      </w:r>
      <w:r w:rsidR="000F20B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r. a 31</w:t>
      </w:r>
      <w:r w:rsidR="00D456F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marca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2025 r., były rozpatrywane złożone wcześniej wnioski o dofina</w:t>
      </w:r>
      <w:r w:rsidR="00297F9A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sowanie oraz były realizowane obowiązujące umowy (w szczególności rozpatrywane wnioski o płatność) na wcześniejszych zasadach Programu.</w:t>
      </w:r>
    </w:p>
    <w:p w14:paraId="563D193D" w14:textId="50A80FF7" w:rsidR="00E23E3C" w:rsidRPr="00DC2BD7" w:rsidRDefault="00FB0A6F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Projektowana ustawa obejmie także beneficjentów, którzy zawarli umowy o dofinansowanie na podstawie wniosków złożonych przed 15 lipca 2022 r., o ile na podstawie tych umów stosowano </w:t>
      </w:r>
      <w:r w:rsidR="00130424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nich, </w:t>
      </w:r>
      <w:r w:rsidR="00130424" w:rsidRPr="00DC2BD7">
        <w:rPr>
          <w:rFonts w:ascii="Times New Roman" w:eastAsia="Yu Mincho" w:hAnsi="Times New Roman" w:cs="Times New Roman"/>
          <w:sz w:val="24"/>
          <w:szCs w:val="24"/>
          <w:lang w:eastAsia="pl-PL"/>
        </w:rPr>
        <w:t>w zakresie dokonywania wypłat dofinansowania bezpośrednio na rzecz wykonawców,</w:t>
      </w:r>
      <w:r w:rsidR="00130424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zasady finansowania przedsięwzięć lub zadań obowiązujące dla umów o dofinansowanie zawartych na podstawie wniosków o udzielenie dofinansowania złożonych w okresie </w:t>
      </w:r>
      <w:r w:rsidR="00E23E3C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od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15 lipca 2022 r. do 28 listopada 2024 r.</w:t>
      </w:r>
      <w:r w:rsidR="00E902C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Celem tej regulacji jest </w:t>
      </w:r>
      <w:r w:rsidR="0024503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objęcie </w:t>
      </w:r>
      <w:r w:rsidR="00616D2F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analogiczną </w:t>
      </w:r>
      <w:r w:rsidR="0024503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ochroną również tych </w:t>
      </w:r>
      <w:r w:rsidR="00E902C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beneficjentów, którzy</w:t>
      </w:r>
      <w:r w:rsidR="00616D2F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E902C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złożyli wnioski o dofinansowanie przed 15 lipca 2022 r., a </w:t>
      </w:r>
      <w:r w:rsidR="0024503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których </w:t>
      </w:r>
      <w:r w:rsidR="00E902C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</w:t>
      </w:r>
      <w:r w:rsidR="0024503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owy</w:t>
      </w:r>
      <w:r w:rsidR="00E902C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 dofinansowanie </w:t>
      </w:r>
      <w:r w:rsidR="0024503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zostały zmienione (aneksowane) w sposób </w:t>
      </w:r>
      <w:r w:rsidR="00614F7C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zapewniający stosowanie zasad Programu</w:t>
      </w:r>
      <w:r w:rsidR="0024503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przyjętych dla umów o dofinansowanie zawartych na podstawie wniosków złożonych </w:t>
      </w:r>
      <w:r w:rsidR="00614F7C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okresie </w:t>
      </w:r>
      <w:r w:rsidR="0024503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od </w:t>
      </w:r>
      <w:r w:rsidR="00614F7C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15 lipca 2022 r. do 28 listopada 2024 r.</w:t>
      </w:r>
      <w:r w:rsidR="00481B3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praktyce oznaczało to, że mechanizm dofinansowania we wskazanych umowach polegał na dokonywaniu przez dany podmiot (właściwy fundusz) wypłat dofinansowania bezpośrednio na rzecz wykonawcy. W tym kontekście odwołanie do warunków dokonywania wypłat należy rozumieć jako odwołanie do zasad i przesłanek, od których spełnienia zależała wypłata dofinansowania bezpośrednio wykonawcy, a nie wyłącznie do technicznego sposobu przekazania środków.</w:t>
      </w:r>
    </w:p>
    <w:p w14:paraId="73927876" w14:textId="77777777" w:rsidR="00496669" w:rsidRPr="00DC2BD7" w:rsidRDefault="00496669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II. Zakres i istota projektowanej regulacji</w:t>
      </w:r>
    </w:p>
    <w:p w14:paraId="795EB3A0" w14:textId="5A795F41" w:rsidR="00033CAA" w:rsidRPr="00DC2BD7" w:rsidRDefault="7BA2F0FE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Projektowana ustawa stanowi wyraz pomocy państwa dla osób będących w bardzo trudnej sytuacji, która powstała bez ich winy</w:t>
      </w:r>
      <w:r w:rsidR="00CE1C0B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 Projektowana ustawa ma, co do zasady</w:t>
      </w:r>
      <w:r w:rsidR="006D3F9C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CE1C0B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celu </w:t>
      </w:r>
      <w:r w:rsidR="00CE1C0B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zniwelowanie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niekorzystnych skutków zobowiązań kontraktowych</w:t>
      </w:r>
      <w:r w:rsidR="00616D2F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beneficjentów</w:t>
      </w:r>
      <w:r w:rsidR="00CE1C0B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w</w:t>
      </w:r>
      <w:r w:rsidR="006D3F9C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CE1C0B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szczególności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16D2F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zaistniałych 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 skutek nieuczciwych działań wykonawców</w:t>
      </w:r>
      <w:r w:rsidR="00614F7C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lub osób trzecich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 W tym celu w projekcie ustawy wprowadzono regulacje o charakterze szczególnym do dotychczas obowiązujących przepisów. Istotą projektowanej ustawy jest wprowadzenie mechanizmów prawnych umożliwiających ochronę beneficjentów Programu, którzy ponieśli szkodę w wyniku nierzetelnego lub nieuczciwego postępowania wykonawców</w:t>
      </w:r>
      <w:r w:rsidR="00614F7C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lub osób trzecich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Występujące nieprawidłowości i ich skala, zgłaszane zarówno do organów ścigania, jak i do </w:t>
      </w:r>
      <w:r w:rsidR="00CE1C0B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wfośigw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ujawniły potrzebę wprowadzenia rozwiązań systemowych, pozwalających zapobiec obciążaniu ofiar przestępstw obowiązkiem zwrotu do</w:t>
      </w:r>
      <w:r w:rsidR="00CE1C0B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finansowania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 Proponowane regulacje uwzględniają w</w:t>
      </w:r>
      <w:r w:rsidR="00A93C7D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szczególności okoliczność, że faktyczne możliwości efektywnej ochrony interesów poszkodowanych beneficjentów są obecnie ograniczone ze względu na brak bezpośredniej relacji prawnej między podmiotami udzielającymi dofinansowania w ramach Programu, tj. </w:t>
      </w:r>
      <w:r w:rsidR="00CE1C0B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wfośigw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a działającymi z upoważnienia beneficjentów wykonawcami, którym wypłacono dofinansowanie na poczet realizowanych przedsięwzięć, a którzy nie wywiązali się z zobowiązań wobec beneficjentów. W takich sytuacjach beneficjenci pozostają wyłącznie odpowiedzialni wobec wfośigw w</w:t>
      </w:r>
      <w:r w:rsidR="00A93C7D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związku z niewykonaniem </w:t>
      </w:r>
      <w:r w:rsidR="00810DA6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lub nienależytym wykonaniem 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zobowiązań z umów o dofinansowanie, tj. są zobligowani do zwrotu wypłaconego dofinansowania wraz z odsetkami, mimo że powodem niewykonania tych zobowiązań są działania lub zaniechania wykonawców</w:t>
      </w:r>
      <w:r w:rsidR="00CE1C0B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0B41EF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lub osób trzecich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Jednocześnie wfośigw nie mają podstaw do tego, </w:t>
      </w:r>
      <w:r w:rsidR="006B0E51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by w uzasadnionych przypadkach zaniechać dochodzenia swoich roszczeń od beneficjentów poszkodowanych przez wykonawców </w:t>
      </w:r>
      <w:r w:rsidR="00F61A37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oraz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B0E51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by zwrotu środków dochodzić bezpośrednio od tych wykonawców. Projektowana ustawa ma zmienić ten stan rzeczy – w przypadkach już zaistniałych i pod określonymi warunkami, także uwzględniając fakt, że w relacji </w:t>
      </w:r>
      <w:r w:rsidR="006D3F9C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między 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beneficjent</w:t>
      </w:r>
      <w:r w:rsidR="006D3F9C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em a 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profesjonalny</w:t>
      </w:r>
      <w:r w:rsidR="006D3F9C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 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wykonawc</w:t>
      </w:r>
      <w:r w:rsidR="006D3F9C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ą to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beneficjent jest zazwyczaj stroną słabszą i mniej skuteczną w</w:t>
      </w:r>
      <w:r w:rsidR="006D3F9C"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 ochronie i </w:t>
      </w:r>
      <w:r w:rsidRPr="00DC2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dochodzeniu swoich praw.</w:t>
      </w:r>
    </w:p>
    <w:p w14:paraId="0F87FD80" w14:textId="415CB6CE" w:rsidR="00496669" w:rsidRPr="00DC2BD7" w:rsidRDefault="00496669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1. Zakres podmiotowy i przedmiotowy projektu</w:t>
      </w:r>
    </w:p>
    <w:p w14:paraId="4571066C" w14:textId="1258D5CF" w:rsidR="00E44862" w:rsidRPr="00DC2BD7" w:rsidRDefault="00496669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Ustawa obejmuje</w:t>
      </w:r>
      <w:r w:rsidR="00E4486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swoim zakresem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beneficjentów, </w:t>
      </w:r>
      <w:r w:rsidR="00614F7C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którym udzielono dotacji albo grantu na realizację przedsięwzięć lub zadań w ramach Programu, a którzy z przyczyn niezależnych od siebie, a w szczególności z przyczyn leżących po stronie wykonawcy lub osoby trzeciej działającej w imieniu lub na rzecz wykonawcy</w:t>
      </w:r>
      <w:r w:rsidR="00E23E3C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beneficjenta</w:t>
      </w:r>
      <w:r w:rsidR="00614F7C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nie wykonali zobowiązań </w:t>
      </w:r>
      <w:r w:rsidR="00614F7C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wynikających z umów o dofinansowanie lub wykonali je nienależycie i z tego tytułu są zobowiązani do zwrotu należności wynikających z tych umów</w:t>
      </w:r>
      <w:r w:rsidR="00E4486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6F14DA69" w14:textId="418A07C0" w:rsidR="00496669" w:rsidRPr="00DC2BD7" w:rsidRDefault="00E44862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Zakres regulacji odnosi się do sytuacji faktycznych </w:t>
      </w:r>
      <w:r w:rsidR="00DD68B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zaistniałych w związku z umowami o</w:t>
      </w:r>
      <w:r w:rsidR="00A93C7D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="00DD68B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dofinansowanie zawartymi na podstawie </w:t>
      </w:r>
      <w:r w:rsidR="00496669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wniosk</w:t>
      </w:r>
      <w:r w:rsidR="00DD68B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ów </w:t>
      </w:r>
      <w:r w:rsidR="00496669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złożony</w:t>
      </w:r>
      <w:r w:rsidR="00A93C7D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ch</w:t>
      </w:r>
      <w:r w:rsidR="00496669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okresie od 15 lipca 2022 r. do 28 listopada 2024 r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  <w:r w:rsidR="00616D2F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oraz umów o dofinansowanie</w:t>
      </w:r>
      <w:r w:rsidR="00E23E3C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zawartych</w:t>
      </w:r>
      <w:r w:rsidR="00616D2F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 podstawie wniosków złożonych przed 15 lipca 2022 r., o ile na podstawie tych umów stosowano </w:t>
      </w:r>
      <w:r w:rsidR="00130424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nich, </w:t>
      </w:r>
      <w:r w:rsidR="00130424" w:rsidRPr="00DC2BD7">
        <w:rPr>
          <w:rFonts w:ascii="Times New Roman" w:eastAsia="Yu Mincho" w:hAnsi="Times New Roman" w:cs="Times New Roman"/>
          <w:sz w:val="24"/>
          <w:szCs w:val="24"/>
          <w:lang w:eastAsia="pl-PL"/>
        </w:rPr>
        <w:t>w zakresie dokonywania wypłat dofinansowania bezpośrednio na rzecz wykonawców,</w:t>
      </w:r>
      <w:r w:rsidR="00130424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616D2F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zasady finansowania przedsięwzięć lub zadań obowiązujące dla umów o dofinansowanie zawartych na podstawie wniosków o udzielenie dofinansowania złożonych w okresie od 15 lipca 2022 r. do 28 listopada 2024 r.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Terminy te wynikają z wcześniej przytoczonych dat, wynikających z sy</w:t>
      </w:r>
      <w:r w:rsidR="00EA1FE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temu realizacji Programu</w:t>
      </w:r>
      <w:r w:rsidR="00D456F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Obowiązujące w tym czasie zasady realizacji Programu zostały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wykorzyst</w:t>
      </w:r>
      <w:r w:rsidR="00604BD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ane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604BD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przez nieuczciwych wykonawców </w:t>
      </w:r>
      <w:r w:rsidR="004859C9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lub osoby trzecie </w:t>
      </w:r>
      <w:r w:rsidR="00DD68B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popełniania nadużyć, których </w:t>
      </w:r>
      <w:r w:rsidR="006D7E9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konsekwencje ponosili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beneficjen</w:t>
      </w:r>
      <w:r w:rsidR="006D7E9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ci</w:t>
      </w:r>
      <w:r w:rsidR="000B41EF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a także ich spadkobiercy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0E0BCFDB" w14:textId="77777777" w:rsidR="00496669" w:rsidRPr="00DC2BD7" w:rsidRDefault="00496669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2. Formy pomocy</w:t>
      </w:r>
    </w:p>
    <w:p w14:paraId="7631B2A3" w14:textId="2AF4B68E" w:rsidR="00496669" w:rsidRPr="00DC2BD7" w:rsidRDefault="00496669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Ustawa przewiduje kompleksowy katalog form </w:t>
      </w:r>
      <w:r w:rsidR="006D7E9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wsparcia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obejmujący:</w:t>
      </w:r>
    </w:p>
    <w:p w14:paraId="3D0ACE40" w14:textId="5F1F561B" w:rsidR="00E44862" w:rsidRPr="00DC2BD7" w:rsidRDefault="00E44862" w:rsidP="00921D04">
      <w:pPr>
        <w:pStyle w:val="Akapitzlist"/>
        <w:numPr>
          <w:ilvl w:val="0"/>
          <w:numId w:val="26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zawieszenie spłaty należności w przypadku </w:t>
      </w:r>
      <w:r w:rsidR="004859C9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wydania postanowienia o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wszczęci</w:t>
      </w:r>
      <w:r w:rsidR="004859C9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postępowania</w:t>
      </w:r>
      <w:r w:rsidR="0026421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karnego</w:t>
      </w:r>
      <w:r w:rsidR="00620C1D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14:paraId="5FD1516E" w14:textId="7A222F2A" w:rsidR="00954501" w:rsidRPr="00DC2BD7" w:rsidRDefault="00954501" w:rsidP="00921D04">
      <w:pPr>
        <w:pStyle w:val="Akapitzlist"/>
        <w:numPr>
          <w:ilvl w:val="0"/>
          <w:numId w:val="26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tymczasowe wstrzymanie dochodzenia należności;</w:t>
      </w:r>
    </w:p>
    <w:p w14:paraId="62974836" w14:textId="6247B638" w:rsidR="00E44862" w:rsidRPr="00DC2BD7" w:rsidRDefault="000B41EF" w:rsidP="00921D04">
      <w:pPr>
        <w:pStyle w:val="Akapitzlist"/>
        <w:numPr>
          <w:ilvl w:val="0"/>
          <w:numId w:val="26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wyłączenie </w:t>
      </w:r>
      <w:r w:rsidR="00E4486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odpowiedzialności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beneficjenta za spłatę należności </w:t>
      </w:r>
      <w:r w:rsidR="00E4486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przypadku </w:t>
      </w:r>
      <w:r w:rsidR="00E4486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prawomocnego skazania lub równoważnego rozstrzygnięcia </w:t>
      </w:r>
      <w:r w:rsidR="004859C9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sądu karnego </w:t>
      </w:r>
      <w:r w:rsidR="00E4486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wobec wykonawcy</w:t>
      </w:r>
      <w:r w:rsidR="004859C9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osoby trzeciej</w:t>
      </w:r>
      <w:r w:rsidR="00E4486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="007726AB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jeżeli działanie wykonawcy </w:t>
      </w:r>
      <w:r w:rsidR="007726AB" w:rsidRPr="00DC2BD7">
        <w:rPr>
          <w:rFonts w:ascii="Times New Roman" w:hAnsi="Times New Roman" w:cs="Times New Roman"/>
          <w:sz w:val="24"/>
          <w:szCs w:val="24"/>
        </w:rPr>
        <w:t>skutkowało niewykonaniem lub nienależytym wykonaniem umowy o dofinansowanie</w:t>
      </w:r>
      <w:r w:rsidR="00620C1D" w:rsidRPr="00DC2BD7">
        <w:rPr>
          <w:rFonts w:ascii="Times New Roman" w:hAnsi="Times New Roman" w:cs="Times New Roman"/>
          <w:sz w:val="24"/>
          <w:szCs w:val="24"/>
        </w:rPr>
        <w:t>;</w:t>
      </w:r>
    </w:p>
    <w:p w14:paraId="61608D4A" w14:textId="74266E76" w:rsidR="00E44862" w:rsidRPr="00DC2BD7" w:rsidRDefault="00E44862" w:rsidP="00921D04">
      <w:pPr>
        <w:pStyle w:val="Akapitzlist"/>
        <w:numPr>
          <w:ilvl w:val="0"/>
          <w:numId w:val="26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ulg</w:t>
      </w:r>
      <w:r w:rsidR="00616D2F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w spłacie należności</w:t>
      </w:r>
      <w:r w:rsidR="00ED50E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dla </w:t>
      </w:r>
      <w:r w:rsidR="0044380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beneficjentów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znajdujących się w trudnej sytuacji życiowej</w:t>
      </w:r>
      <w:r w:rsidR="0065609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02FFAC64" w14:textId="01AFA5AA" w:rsidR="00656098" w:rsidRPr="00DC2BD7" w:rsidRDefault="00656098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Rozwiązania te mają charakter zindywidualizowany i pozwalają na dopasowanie formy pomocy do realnej sytuacji </w:t>
      </w:r>
      <w:r w:rsidR="00960056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beneficjenta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694AA573" w14:textId="7D48295C" w:rsidR="00B739F3" w:rsidRPr="009B1F97" w:rsidRDefault="00B739F3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B1F9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Dodatkowo realną pomoc dla poszkodowanych stanowić będzie instytucja ustawowego upoważnienia wfośigw do dochodzenia spłaty należności od wykonawcy w zakresie obejmującym kwotę wypłaconą przez ten fundusz bezpośrednio wykonawcy wraz z odsetkami w wysokości określonej jak dla zaległości podatkowych, naliczanymi począwszy od dnia następującego po dniu otrzymania tej kwoty przez wykonawcę.</w:t>
      </w:r>
    </w:p>
    <w:p w14:paraId="09CAF67F" w14:textId="5467AC13" w:rsidR="00AA46A2" w:rsidRPr="00DC2BD7" w:rsidRDefault="00AA46A2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Projekt 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ustawy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wprowadza w tym celu definicję należności rozumianą jako kwotę wypłaconej w</w:t>
      </w:r>
      <w:r w:rsidR="00F51A6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ramach umowy o dofinansowanie refundacji lub zaliczki, do zwrotu której jest zobowiązany beneficjent, wraz z należnymi odsetkami wynikającymi z tej umowy oraz kosztami </w:t>
      </w:r>
      <w:r w:rsidR="005B497A" w:rsidRPr="00DC2BD7">
        <w:rPr>
          <w:rFonts w:ascii="Times New Roman" w:hAnsi="Times New Roman" w:cs="Times New Roman"/>
          <w:sz w:val="24"/>
          <w:szCs w:val="24"/>
        </w:rPr>
        <w:t>związanymi z dochodzeniem zwrotu i egzekucji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tej kwoty i odsetek</w:t>
      </w:r>
      <w:r w:rsidR="00960056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="00481B32" w:rsidRPr="00921D04">
        <w:rPr>
          <w:rFonts w:ascii="Times New Roman" w:hAnsi="Times New Roman" w:cs="Times New Roman"/>
          <w:sz w:val="24"/>
          <w:szCs w:val="24"/>
        </w:rPr>
        <w:t xml:space="preserve"> </w:t>
      </w:r>
      <w:r w:rsidR="00481B3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Definicja ta obejmuje kwotę wypłaconej refundacji albo zaliczki, należne odsetki wynikające z umowy oraz koszty związane z dochodzeniem zwrotu i egzekucją środków (przyjęto brzmienie analogiczne do art.</w:t>
      </w:r>
      <w:r w:rsidR="008920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="00481B3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8 ust. 1 pkt 6 ustawy z dnia 23 października 2018 r. o Funduszu Solidarnościowym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(Dz. U. z 2024 r. poz. 1848</w:t>
      </w:r>
      <w:r w:rsidR="008920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oraz z 2026 r. poz. 986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</w:t>
      </w:r>
      <w:r w:rsidR="00481B3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). Przez koszty związane z dochodzeniem zwrotu i egzekucją środków należy rozumieć koszty pozostające w bezpośrednim i adekwatnym związku z czynnościami podejmowanymi w celu dochodzenia zwrotu należności lub jej przymusowego wyegzekwowania, w szczególności koszty postępowań, opłat i czynności egzekucyjnych, jeżeli obciążają one beneficjenta zgodnie z właściwymi przepisami lub postanowieniami umowy.</w:t>
      </w:r>
    </w:p>
    <w:p w14:paraId="41D388DB" w14:textId="668C9C8A" w:rsidR="005F3D0F" w:rsidRPr="00DC2BD7" w:rsidRDefault="005F3D0F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 wskazanych form pomocy będzie mógł skorzystać również spadkobierca beneficjenta, który przyjął spadek</w:t>
      </w:r>
      <w:r w:rsidR="00A42779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18115CE6" w14:textId="2A37C1D0" w:rsidR="000A1420" w:rsidRPr="00DC2BD7" w:rsidRDefault="000A1420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Projekt nie przewiduje odrębnego, szczególnego uregulowania wszystkich relacji między współspadkobiercami, ponieważ w tym zakresie zastosowanie znajdują przepisy </w:t>
      </w:r>
      <w:r w:rsidR="00D811D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ustawy z dnia </w:t>
      </w:r>
      <w:r w:rsidR="00E503F4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23 kwietnia 1964 r. – Kodeks cywilny (Dz. U. z 202</w:t>
      </w:r>
      <w:r w:rsidR="005649F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</w:t>
      </w:r>
      <w:r w:rsidR="00E503F4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r. poz. </w:t>
      </w:r>
      <w:r w:rsidR="005649F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795</w:t>
      </w:r>
      <w:r w:rsidR="00E503F4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zwanej </w:t>
      </w:r>
      <w:r w:rsidR="00D811D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dalej 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„</w:t>
      </w:r>
      <w:r w:rsidR="00D811D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Kodeks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em</w:t>
      </w:r>
      <w:r w:rsidR="00D811D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cywilny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m”,</w:t>
      </w:r>
      <w:r w:rsidR="00D811D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</w:t>
      </w:r>
      <w:r w:rsidR="008F243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odpowiedzialności za długi spadkowe, w szczególności art. 1034 </w:t>
      </w:r>
      <w:r w:rsidR="0044380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Kodeksu cywilnego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zgodnie z którym do chwili działu spadku spadkobiercy ponoszą solidarną odpowiedzialność za długi spadkowe, a po dziale spadku – odpowiedzialność stosownie do wielkości udziałów. Zastosowanie znajdują również ogólne przepisy o solidarności dłużników, w tym art. 366 i</w:t>
      </w:r>
      <w:r w:rsidR="008F243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nast</w:t>
      </w:r>
      <w:r w:rsidR="0044380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ępne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44380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Kodeksu cywilnego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ocenie projektodawcy brak jest zatem potrzeby wprowadzania dodatkowej regulacji ustawowej uzależniającej możliwość skorzystania z form pomocy od zgody pozostałych spadkobierców. </w:t>
      </w:r>
      <w:r w:rsidR="00130424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Tym samym,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wielości spadkobierców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odpowiedzialność za </w:t>
      </w:r>
      <w:r w:rsidR="00130424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spłatę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należnoś</w:t>
      </w:r>
      <w:r w:rsidR="00130424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ci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oraz skutki czynności dotyczących poszczególnych spadkobierców </w:t>
      </w:r>
      <w:r w:rsidR="00130424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będą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oceniane na podstawie odpowiednich przepisów Kodeksu cywilnego.</w:t>
      </w:r>
    </w:p>
    <w:p w14:paraId="587C710B" w14:textId="24CB93E9" w:rsidR="00496669" w:rsidRPr="00DC2BD7" w:rsidRDefault="00496669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Mechanizm zawieszenia spłaty</w:t>
      </w:r>
    </w:p>
    <w:p w14:paraId="390998F9" w14:textId="632AE161" w:rsidR="00496669" w:rsidRPr="00DC2BD7" w:rsidRDefault="00496669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Regulacja umożliwia </w:t>
      </w:r>
      <w:r w:rsidR="00067799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zawieszenie spłaty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należności w przypadku zainicjowania postępowania karnego dotyczącego działań wykonawcy</w:t>
      </w:r>
      <w:r w:rsidR="0096073F" w:rsidRPr="00DC2BD7">
        <w:rPr>
          <w:rFonts w:ascii="Times New Roman" w:eastAsia="Times New Roman" w:hAnsi="Times New Roman" w:cs="Times New Roman"/>
          <w:sz w:val="24"/>
          <w:szCs w:val="24"/>
        </w:rPr>
        <w:t xml:space="preserve"> lub osob</w:t>
      </w:r>
      <w:r w:rsidR="00ED50E0" w:rsidRPr="00DC2BD7">
        <w:rPr>
          <w:rFonts w:ascii="Times New Roman" w:eastAsia="Times New Roman" w:hAnsi="Times New Roman" w:cs="Times New Roman"/>
          <w:sz w:val="24"/>
          <w:szCs w:val="24"/>
        </w:rPr>
        <w:t>y</w:t>
      </w:r>
      <w:r w:rsidR="0096073F" w:rsidRPr="00DC2BD7">
        <w:rPr>
          <w:rFonts w:ascii="Times New Roman" w:eastAsia="Times New Roman" w:hAnsi="Times New Roman" w:cs="Times New Roman"/>
          <w:sz w:val="24"/>
          <w:szCs w:val="24"/>
        </w:rPr>
        <w:t xml:space="preserve"> trzeci</w:t>
      </w:r>
      <w:r w:rsidR="00ED50E0" w:rsidRPr="00DC2BD7">
        <w:rPr>
          <w:rFonts w:ascii="Times New Roman" w:eastAsia="Times New Roman" w:hAnsi="Times New Roman" w:cs="Times New Roman"/>
          <w:sz w:val="24"/>
          <w:szCs w:val="24"/>
        </w:rPr>
        <w:t>ej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Zawieszenie to </w:t>
      </w:r>
      <w:r w:rsidR="00D811D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zapewni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beneficjent</w:t>
      </w:r>
      <w:r w:rsidR="00D811D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om i ich spadkobiercom ochronę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przed egzekucją zobowiązań do czasu </w:t>
      </w:r>
      <w:r w:rsidR="00D811D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prawomocnego zakończenia postępowania karnego, w szczególności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potwierdzenia odpowiedzialności wykonawcy </w:t>
      </w:r>
      <w:r w:rsidR="0096073F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lub osób </w:t>
      </w:r>
      <w:r w:rsidR="000F7EC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trzecich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7D9CF3F3" w14:textId="77777777" w:rsidR="00D811D5" w:rsidRPr="00DC2BD7" w:rsidRDefault="00D811D5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Projektowana ustawa przewiduje, że zawieszenie spłaty należności będzie następować na wniosek beneficjenta albo jego spadkobiercy składany do wfośigw w przypadku wszczęcia postępowania karnego w sprawie o popełnienie przestępstwa związanego z realizacją umowy o dofinansowanie na szkodę beneficjenta albo spadkobiercy przez wykonawcę lub osobę trzecią działającą w imieniu lub na rzecz wykonawcy lub tego beneficjenta. </w:t>
      </w:r>
    </w:p>
    <w:p w14:paraId="0947A831" w14:textId="77777777" w:rsidR="00D811D5" w:rsidRPr="00DC2BD7" w:rsidRDefault="00D811D5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Wniosek o zawieszenie spłaty należności zawiera:</w:t>
      </w:r>
    </w:p>
    <w:p w14:paraId="1D0C1D78" w14:textId="77777777" w:rsidR="00D811D5" w:rsidRPr="00DC2BD7" w:rsidRDefault="00D811D5" w:rsidP="00921D04">
      <w:pPr>
        <w:spacing w:before="120" w:after="0" w:line="360" w:lineRule="auto"/>
        <w:ind w:left="709" w:hanging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1)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imię i nazwisko, adres miejsca zamieszkania oraz numer PESEL beneficjenta albo spadkobiercy, a w przypadku braku numeru PESEL – rodzaj, serię i numer dowodu potwierdzającego tożsamość;</w:t>
      </w:r>
    </w:p>
    <w:p w14:paraId="74D34AE0" w14:textId="77777777" w:rsidR="00D811D5" w:rsidRPr="00DC2BD7" w:rsidRDefault="00D811D5" w:rsidP="00921D04">
      <w:pPr>
        <w:spacing w:before="120" w:after="0" w:line="360" w:lineRule="auto"/>
        <w:ind w:left="709" w:hanging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2)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oznaczenie umowy o dofinansowanie;</w:t>
      </w:r>
    </w:p>
    <w:p w14:paraId="68EC5BBF" w14:textId="7F153834" w:rsidR="00D811D5" w:rsidRPr="00DC2BD7" w:rsidRDefault="00D811D5" w:rsidP="00921D04">
      <w:pPr>
        <w:spacing w:before="120" w:after="0" w:line="360" w:lineRule="auto"/>
        <w:ind w:left="709" w:hanging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3)</w:t>
      </w:r>
      <w:r w:rsidR="00F51A6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dokument potwierdzający wszczęcie postępowania karnego. </w:t>
      </w:r>
    </w:p>
    <w:p w14:paraId="4E88AFA3" w14:textId="77777777" w:rsidR="00D811D5" w:rsidRPr="00DC2BD7" w:rsidRDefault="00D811D5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Jeżeli wniosek o zawieszenie spłaty należności składa spadkobierca, załącza do niego również oświadczenie o nabyciu spadku. </w:t>
      </w:r>
    </w:p>
    <w:p w14:paraId="6CC6E6B7" w14:textId="38131E5B" w:rsidR="00D811D5" w:rsidRPr="00DC2BD7" w:rsidRDefault="00D811D5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żądanie właściwego funduszu, je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że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li powstaną wątpliwości co do prawdziwości oświadczenia, spadkobierca będzie jednak zobowiązany przedstawić do wglądu prawomocne postanowienie o stwierdzeniu nabycia spadku albo zarejestrowany akt poświadczenia dziedziczenia. </w:t>
      </w:r>
    </w:p>
    <w:p w14:paraId="258DE6E7" w14:textId="77777777" w:rsidR="00D811D5" w:rsidRPr="00DC2BD7" w:rsidRDefault="00D811D5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Zawieszenie spłaty należności następuje z dniem doręczenia właściwemu funduszowi wniosku spełniającego warunki, o których mowa w ustawie, o czym właściwy fundusz informuje beneficjenta albo spadkobiercę.</w:t>
      </w:r>
    </w:p>
    <w:p w14:paraId="4FDFFF76" w14:textId="77777777" w:rsidR="00D811D5" w:rsidRPr="00DC2BD7" w:rsidRDefault="00D811D5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Zawieszenie spłaty należności kończyć się będzie z dniem prawomocnego zakończenia postępowania karnego stanowiącego podstawę dla złożenia wniosku.</w:t>
      </w:r>
    </w:p>
    <w:p w14:paraId="5F584003" w14:textId="77777777" w:rsidR="00D811D5" w:rsidRPr="00DC2BD7" w:rsidRDefault="00D811D5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Okres zawieszenia spłaty należności nie wlicza się do okresu przedawnienia roszczeń przysługujących właściwemu funduszowi z tytułu niewykonania lub nienależytego wykonania przez beneficjenta umowy o dofinansowanie. </w:t>
      </w:r>
    </w:p>
    <w:p w14:paraId="579C8D61" w14:textId="410929BE" w:rsidR="00D811D5" w:rsidRPr="00DC2BD7" w:rsidRDefault="00D811D5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Projektowana regulacja umożliwi także fakultatywne tymczasowe wstrzymanie przez wfośigw dochodzenia roszczeń w stosunku do beneficjenta albo jego spadkobiercy jeszcze przed zawieszeniem spłaty należności. Rozwiązanie takie jest proponowane z myślą o przypadkach,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gdy jest prawdopodobne, że sytuacja beneficjenta albo jego spadkobiercy jest wynikiem przestępstwa i że będzie on mógł skutecznie skorzystać z formy pomocy w postaci zawieszenia spłaty należności przewidzianego w projektowanej ustawie.</w:t>
      </w:r>
    </w:p>
    <w:p w14:paraId="6AA7FD42" w14:textId="3B4511C9" w:rsidR="00D97B33" w:rsidRPr="00DC2BD7" w:rsidRDefault="00D97B33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Tymczasowe wstrzymanie dochodzenia należności</w:t>
      </w:r>
    </w:p>
    <w:p w14:paraId="0EFE974C" w14:textId="17C6556A" w:rsidR="00D97B33" w:rsidRPr="00DC2BD7" w:rsidRDefault="00D97B33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powzięcia przez wfośigw informacji o zawiadomieniu o popełnieniu przestępstwa związanego z realizacją umowy o dofinansowanie na szkodę beneficjenta albo spadkobiercy przez wykonawcę lub osobę trzecią działającą w imieniu lub na rzecz wykonawcy lub tego beneficjenta możliwe będzie tymczasowe wstrzymanie dochodzenia należności od tego beneficjenta albo spadkobiercy do dnia złożenia wniosku o zawieszenie spłaty należności albo do dnia powzięcia informacji o odmowie wszczęcia postępowania karnego.</w:t>
      </w:r>
    </w:p>
    <w:p w14:paraId="0103E85C" w14:textId="38514F02" w:rsidR="00D97B33" w:rsidRPr="00DC2BD7" w:rsidRDefault="006B0E51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Projektowana u</w:t>
      </w:r>
      <w:r w:rsidR="00D97B3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stawa przewiduje tego rodzaju fakultatywne uprawnienie dla wfośigw </w:t>
      </w:r>
      <w:r w:rsidR="00F852B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celu wstrzymania się z dochodzeniem należności, je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że</w:t>
      </w:r>
      <w:r w:rsidR="00F852B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li jest prawdopodobne, że </w:t>
      </w:r>
      <w:r w:rsidR="007726AB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sprawie zostanie wszczęte postępowanie karne, co z kolei umożliwi zawieszenie spłaty należności.</w:t>
      </w:r>
    </w:p>
    <w:p w14:paraId="403E6A77" w14:textId="3956A5B2" w:rsidR="00496669" w:rsidRPr="00DC2BD7" w:rsidRDefault="00496669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Wyłączenie odpowiedzialności beneficjenta</w:t>
      </w:r>
    </w:p>
    <w:p w14:paraId="35872130" w14:textId="2250D61F" w:rsidR="00496669" w:rsidRPr="00DC2BD7" w:rsidRDefault="00496669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Projekt 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ustawy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przewiduje, że stwierdzenie odpowiedzialności karnej wykonawcy </w:t>
      </w:r>
      <w:r w:rsidR="00864F2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lub też osoby trzeciej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związku z niewykonaniem lub nienależytym wykonaniem umowy </w:t>
      </w:r>
      <w:r w:rsidR="00E4486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 dofinansowanie</w:t>
      </w:r>
      <w:r w:rsidR="007726AB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skutkuje</w:t>
      </w:r>
      <w:r w:rsidR="00575D8A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</w:t>
      </w:r>
      <w:r w:rsidR="00575D8A" w:rsidRPr="00DC2BD7">
        <w:rPr>
          <w:rFonts w:ascii="Times New Roman" w:eastAsia="Yu Mincho" w:hAnsi="Times New Roman" w:cs="Times New Roman"/>
          <w:sz w:val="24"/>
          <w:szCs w:val="24"/>
          <w:lang w:eastAsia="pl-PL"/>
        </w:rPr>
        <w:t xml:space="preserve">jeżeli w wyniku przestępstwa doszło do niewykonania lub nienależytego wykonania umowy o dofinansowanie </w:t>
      </w:r>
      <w:r w:rsidR="00136877" w:rsidRPr="00DC2BD7">
        <w:rPr>
          <w:rFonts w:ascii="Times New Roman" w:eastAsia="Yu Mincho" w:hAnsi="Times New Roman" w:cs="Times New Roman"/>
          <w:sz w:val="24"/>
          <w:szCs w:val="24"/>
          <w:lang w:eastAsia="pl-PL"/>
        </w:rPr>
        <w:t>–</w:t>
      </w:r>
      <w:r w:rsidR="00575D8A" w:rsidRPr="00DC2BD7">
        <w:rPr>
          <w:rFonts w:ascii="Times New Roman" w:eastAsia="Yu Mincho" w:hAnsi="Times New Roman" w:cs="Times New Roman"/>
          <w:sz w:val="24"/>
          <w:szCs w:val="24"/>
          <w:lang w:eastAsia="pl-PL"/>
        </w:rPr>
        <w:t xml:space="preserve">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ustawowy</w:t>
      </w:r>
      <w:r w:rsidR="00575D8A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wyłączeniem odpowiedzialności beneficjenta za spłatę należności w zakresie</w:t>
      </w:r>
      <w:r w:rsidR="00136877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jakim nie udało się tych należności odzyskać od wykonawcy</w:t>
      </w:r>
      <w:r w:rsidR="00864F2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osoby trzeciej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37B6D689" w14:textId="1233274D" w:rsidR="00CF6AE7" w:rsidRPr="00DC2BD7" w:rsidRDefault="00CF6AE7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Należy podkreślić, że zakres wyłączenia odpowiedzialności jest węższy niż zakres zawieszenia spłaty należności. Zawieszenie może nastąpić w związku z przestępstwem związanym z realizacją umowy o dofinansowanie, natomiast wyłączenie odpowiedzialności wymaga ustalenia, że przestępstwo skutkowało niewykonaniem albo nienależytym wykonaniem tej umowy. Nie każde przestępstwo związane z realizacją umowy będzie prowadziło </w:t>
      </w:r>
      <w:r w:rsidR="00970CC7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zatem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wyłączenia odpowiedzialności beneficjenta.</w:t>
      </w:r>
    </w:p>
    <w:p w14:paraId="0B840AFD" w14:textId="78F62634" w:rsidR="00CF6AE7" w:rsidRPr="00DC2BD7" w:rsidRDefault="00F5005C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etapie złożenia zawiadomienia o podejrzeniu popełnienia przestępstwa lub wszczęcia postępowania karnego kwestia skutku przestępstwa w postaci niewykonania lub nienależytego wykonania umowy o dofinansowanie wymaga jeszcze dalszego badania, tak jak sama kwestia, czy doszło do popełnienia przestępstwa. Okoliczność ta nie powinna jednak uniemożliwiać przyznania beneficjentom tymczasowego wsparcia w postaci zawieszenia lub wstrzymania dochodzenia spłaty należności.</w:t>
      </w:r>
    </w:p>
    <w:p w14:paraId="1C10ECA1" w14:textId="32875A1B" w:rsidR="00496669" w:rsidRPr="00DC2BD7" w:rsidRDefault="00496669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Rozwiązanie to odwraca dotychczasową konstrukcję, w której ryzyko działań wykonawcy obciążało poszkodowanego beneficjenta.</w:t>
      </w:r>
      <w:r w:rsidR="00E44862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Nie jest możliwa jego realizacja w toku realizacji zwykłych uprawnień kontraktowych, gdyż brak jest relacji zobowiązaniowej między właściwym funduszem a wykonawcą.</w:t>
      </w:r>
    </w:p>
    <w:p w14:paraId="690E392F" w14:textId="7817C82F" w:rsidR="00865B55" w:rsidRPr="00DC2BD7" w:rsidRDefault="00865B55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Stwierdzenie odpowiedzialności karnej, tj.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</w:p>
    <w:p w14:paraId="61B4B350" w14:textId="77777777" w:rsidR="00865B55" w:rsidRPr="00DC2BD7" w:rsidRDefault="00865B55" w:rsidP="00921D04">
      <w:pPr>
        <w:numPr>
          <w:ilvl w:val="0"/>
          <w:numId w:val="30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prawomocne skazanie wykonawcy lub osoby trzeciej działającej w imieniu lub na rzecz wykonawcy lub beneficjenta, </w:t>
      </w:r>
    </w:p>
    <w:p w14:paraId="6C4FEBD6" w14:textId="68A467B8" w:rsidR="00865B55" w:rsidRPr="00DC2BD7" w:rsidRDefault="00865B55" w:rsidP="00921D04">
      <w:pPr>
        <w:numPr>
          <w:ilvl w:val="0"/>
          <w:numId w:val="30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orzeczenie wobec wykonawcy środków określonych w ustawie z dnia 28 października 2002 r. o odpowiedzialności podmiotów zbiorowych za czyny zabronione pod groźbą kary (Dz. U. z 2024 r. poz. 1822</w:t>
      </w:r>
      <w:r w:rsidR="006B0E5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z późn. zm.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</w:t>
      </w:r>
    </w:p>
    <w:p w14:paraId="51176089" w14:textId="5F64F38C" w:rsidR="00865B55" w:rsidRPr="00DC2BD7" w:rsidRDefault="001008C5" w:rsidP="00921D04">
      <w:pPr>
        <w:spacing w:before="120" w:after="0" w:line="36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– </w:t>
      </w:r>
      <w:r w:rsidR="00865B5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 przestępstwo</w:t>
      </w:r>
      <w:r w:rsidR="00CF6AE7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o którym mowa w art. 4 ust. 2, którego skutkiem było niewykonanie lub nienależyte wykonanie umowy o dofinansowanie</w:t>
      </w:r>
      <w:r w:rsidR="000C7A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="00F708DB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865B5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albo </w:t>
      </w:r>
    </w:p>
    <w:p w14:paraId="08DF41E9" w14:textId="4FF632CB" w:rsidR="00865B55" w:rsidRPr="00DC2BD7" w:rsidRDefault="00865B55" w:rsidP="00921D04">
      <w:pPr>
        <w:numPr>
          <w:ilvl w:val="0"/>
          <w:numId w:val="30"/>
        </w:num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prawomocne orzeczenie o warunkowym umorzeniu postępowania karnego albo jego prawomocne umorzenie z przyczyny, o której mowa w art. 31 § 1 ustawy z dnia 6</w:t>
      </w:r>
      <w:r w:rsidR="00F51A6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czerwca 1997 r. – Kodeks karny (Dz. U. z 2025 r. poz. 383, </w:t>
      </w:r>
      <w:r w:rsidR="005649F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późn. zm.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</w:t>
      </w:r>
    </w:p>
    <w:p w14:paraId="77F04ED3" w14:textId="782F2C06" w:rsidR="00865B55" w:rsidRPr="00DC2BD7" w:rsidRDefault="001008C5" w:rsidP="00921D04">
      <w:pPr>
        <w:spacing w:before="120" w:after="0" w:line="36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</w:t>
      </w:r>
      <w:r w:rsidR="00865B5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wyłączy z mocy prawa odpowiedzialność beneficjenta oraz jego spadkobiercy względem wfośigw za spłatę należności</w:t>
      </w:r>
      <w:r w:rsidR="00166C4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  <w:r w:rsidR="00865B5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="00865B5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yłączenie odpowiedzialności spowoduje umorzenie z mocy prawa należności względem beneficjenta albo jego spadkobiercy.</w:t>
      </w:r>
    </w:p>
    <w:p w14:paraId="25ABD71E" w14:textId="3ACB4603" w:rsidR="00865B55" w:rsidRPr="00DC2BD7" w:rsidRDefault="00865B55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Wyłączenie odpowiedzialności nastąpi jednakże wyłącznie w zakresie, w jakim beneficjent lub jego spadkobierca nie odzyskali kwoty odpowiadającej kwocie należności od wykonawcy, i nie wyłączy uprawnienia wfośigw do dochodzenia należności od wykonawcy. Wyłączenie odpowiedzialności nie pozbawia beneficjenta uprawnienia do dochodzenia roszczenia od wykonawcy na zasadach ogólnych.</w:t>
      </w:r>
    </w:p>
    <w:p w14:paraId="614F2D71" w14:textId="02D1C6F0" w:rsidR="00F852B0" w:rsidRPr="00DC2BD7" w:rsidRDefault="00F852B0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Jednocześnie </w:t>
      </w:r>
      <w:r w:rsidR="001008C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projektowana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ustawa wprowadza zobowiązanie beneficjenta albo jego spadkobiercy do zwrotu na rzecz wfośigw kwoty odzyskanej od wykonawcy w terminie 30 dni od dnia jej</w:t>
      </w:r>
      <w:r w:rsidR="00A609C9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wpływu na rachunek beneficjenta lub spadkobiercy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7AABC6EA" w14:textId="65FB4EE8" w:rsidR="005F3D0F" w:rsidRPr="00DC2BD7" w:rsidRDefault="00604BD0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Ulgi dla </w:t>
      </w:r>
      <w:r w:rsidR="005F3D0F" w:rsidRPr="00DC2B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osób znajdujących się w trudnej sytuacji życiowej</w:t>
      </w:r>
    </w:p>
    <w:p w14:paraId="263CCA74" w14:textId="44C9954B" w:rsidR="005F3D0F" w:rsidRPr="00DC2BD7" w:rsidRDefault="005F3D0F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Celem przepisów jest umożliwienie wf</w:t>
      </w:r>
      <w:r w:rsidR="0026421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śigw umarzania</w:t>
      </w:r>
      <w:r w:rsidR="00604BD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odraczania lub </w:t>
      </w:r>
      <w:r w:rsidR="000B1D2F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rozkładania</w:t>
      </w:r>
      <w:r w:rsidR="00604BD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 raty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65609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spłaty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należności beneficjentów lub ich spadkobierców znajdujących się w trudnej sytuacji</w:t>
      </w:r>
      <w:r w:rsidR="0096073F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życiowej</w:t>
      </w:r>
      <w:r w:rsidR="00F96BEB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a jednocześnie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zapewnienie podstawy prawnej d</w:t>
      </w:r>
      <w:r w:rsidR="0065609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604BD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zastosowania ulg wobec </w:t>
      </w:r>
      <w:r w:rsidR="004036FA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beneficjentów w tych przypadkach, gdy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4036FA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nie zapadną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prawomocn</w:t>
      </w:r>
      <w:r w:rsidR="004036FA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wyrok</w:t>
      </w:r>
      <w:r w:rsidR="004036FA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skazując</w:t>
      </w:r>
      <w:r w:rsidR="004036FA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wobec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wykonawców</w:t>
      </w:r>
      <w:r w:rsidR="00F96BEB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zajdą inne okoliczności uniemożliwiające odzyskanie należności od wykonawców lub osób trzecich</w:t>
      </w:r>
      <w:r w:rsidR="00604BD0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="00F96BEB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470F7446" w14:textId="04712941" w:rsidR="000B1D2F" w:rsidRPr="00DC2BD7" w:rsidRDefault="000B1D2F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 uwagi na fakt, że projekt ustawy dotyczy beneficjentów – osób fizycznych, z którymi właściwy fundusz zawarł umowę o dofinansowanie </w:t>
      </w:r>
      <w:r w:rsidR="004036FA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ramach Programu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 które z przyczyn leżących po stronie wykonawcy lub osoby trzeciej działającej w imieniu lub na rzecz wykonawcy </w:t>
      </w:r>
      <w:r w:rsidR="00056541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lub tego beneficjenta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nie wykonały zobowiązań wynikających z tej umowy lub wykonały je nienależycie i z tego tytułu </w:t>
      </w:r>
      <w:r w:rsidR="004036FA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są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zobowiązan</w:t>
      </w:r>
      <w:r w:rsidR="004036FA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 zwrotu należności </w:t>
      </w:r>
      <w:r w:rsidR="004036FA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(oraz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ich spadkobierców</w:t>
      </w:r>
      <w:r w:rsidR="004036FA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stosowanie ulg</w:t>
      </w:r>
      <w:r w:rsidR="001008C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tj. umarzanie, odraczanie lub rozkładanie na raty </w:t>
      </w:r>
      <w:r w:rsidR="00656098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spłaty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należności</w:t>
      </w:r>
      <w:r w:rsidR="001008C5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jest możliwe tylko w stosunku do tych osób spełniających przesłanki określone w</w:t>
      </w:r>
      <w:r w:rsidR="00F51A6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 projektowanej 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ustawie.</w:t>
      </w:r>
    </w:p>
    <w:p w14:paraId="2FB1F042" w14:textId="06007FC9" w:rsidR="00486028" w:rsidRPr="00DC2BD7" w:rsidRDefault="00486028" w:rsidP="00921D04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2BD7">
        <w:rPr>
          <w:rFonts w:ascii="Times New Roman" w:hAnsi="Times New Roman" w:cs="Times New Roman"/>
          <w:color w:val="000000"/>
          <w:sz w:val="24"/>
          <w:szCs w:val="24"/>
        </w:rPr>
        <w:t xml:space="preserve">Aktualnie wfośigw </w:t>
      </w:r>
      <w:r w:rsidR="00550588" w:rsidRPr="00DC2BD7">
        <w:rPr>
          <w:rFonts w:ascii="Times New Roman" w:hAnsi="Times New Roman" w:cs="Times New Roman"/>
          <w:color w:val="000000"/>
          <w:sz w:val="24"/>
          <w:szCs w:val="24"/>
        </w:rPr>
        <w:t xml:space="preserve">(tak samo NFOŚiGW) </w:t>
      </w:r>
      <w:r w:rsidRPr="00DC2BD7">
        <w:rPr>
          <w:rFonts w:ascii="Times New Roman" w:hAnsi="Times New Roman" w:cs="Times New Roman"/>
          <w:color w:val="000000"/>
          <w:sz w:val="24"/>
          <w:szCs w:val="24"/>
        </w:rPr>
        <w:t>nie dysponują podstawą prawną do umarzania należności cywilnoprawnych (lub stosowania innych form ulg w ich spłacie) w innym trybie niż częściowe umarzanie pożyczek po spełnieniu określonych warunków w trybie przepisów art. 411 ust. 3 ustawy – Prawo ochrony środowiska</w:t>
      </w:r>
      <w:r w:rsidR="00620C1D" w:rsidRPr="00DC2BD7">
        <w:rPr>
          <w:rFonts w:ascii="Times New Roman" w:hAnsi="Times New Roman" w:cs="Times New Roman"/>
          <w:color w:val="000000"/>
          <w:sz w:val="24"/>
          <w:szCs w:val="24"/>
        </w:rPr>
        <w:t xml:space="preserve"> (Dz. U. z 2025 r. poz. 647, z późn. zm.)</w:t>
      </w:r>
      <w:r w:rsidRPr="00DC2BD7">
        <w:rPr>
          <w:rFonts w:ascii="Times New Roman" w:hAnsi="Times New Roman" w:cs="Times New Roman"/>
          <w:color w:val="000000"/>
          <w:sz w:val="24"/>
          <w:szCs w:val="24"/>
        </w:rPr>
        <w:t>, w</w:t>
      </w:r>
      <w:r w:rsidR="00F51A63" w:rsidRPr="00DC2BD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C2BD7">
        <w:rPr>
          <w:rFonts w:ascii="Times New Roman" w:hAnsi="Times New Roman" w:cs="Times New Roman"/>
          <w:color w:val="000000"/>
          <w:sz w:val="24"/>
          <w:szCs w:val="24"/>
        </w:rPr>
        <w:t>związku z art. 400h ust. 2 pkt 7 lub art. 400h ust. 4 pkt 5 tej ustawy. Przepisy te nie mają jednak zastosowania do innych należności niż wynikające z prawidłowo realizowanych umów pożyczki. Stąd, dla osiągnięcia celu ustawy, uzasadnione jest przyjęcie przepisów umożliwiających stosowanie wobec beneficjentów Programu, pod określonymi warunkami, ulg w spłacie należności</w:t>
      </w:r>
      <w:r w:rsidR="00550588" w:rsidRPr="00DC2BD7">
        <w:rPr>
          <w:rFonts w:ascii="Times New Roman" w:hAnsi="Times New Roman" w:cs="Times New Roman"/>
          <w:color w:val="000000"/>
          <w:sz w:val="24"/>
          <w:szCs w:val="24"/>
        </w:rPr>
        <w:t xml:space="preserve"> wobec wfośigw.</w:t>
      </w:r>
      <w:r w:rsidRPr="00DC2B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00312A9" w14:textId="1314CE31" w:rsidR="00865B55" w:rsidRPr="00DC2BD7" w:rsidRDefault="00865B55" w:rsidP="00921D04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2BD7">
        <w:rPr>
          <w:rFonts w:ascii="Times New Roman" w:hAnsi="Times New Roman" w:cs="Times New Roman"/>
          <w:color w:val="000000"/>
          <w:sz w:val="24"/>
          <w:szCs w:val="24"/>
        </w:rPr>
        <w:t xml:space="preserve">W projekcie </w:t>
      </w:r>
      <w:r w:rsidR="001008C5" w:rsidRPr="00DC2BD7">
        <w:rPr>
          <w:rFonts w:ascii="Times New Roman" w:hAnsi="Times New Roman" w:cs="Times New Roman"/>
          <w:color w:val="000000"/>
          <w:sz w:val="24"/>
          <w:szCs w:val="24"/>
        </w:rPr>
        <w:t xml:space="preserve">ustawy </w:t>
      </w:r>
      <w:r w:rsidRPr="00DC2BD7">
        <w:rPr>
          <w:rFonts w:ascii="Times New Roman" w:hAnsi="Times New Roman" w:cs="Times New Roman"/>
          <w:color w:val="000000"/>
          <w:sz w:val="24"/>
          <w:szCs w:val="24"/>
        </w:rPr>
        <w:t xml:space="preserve">zaproponowano przepisy analogiczne do art. 58 ust. 2 ustawy z dnia 27 sierpnia 2009 r. o finansach publicznych (Dz. U. z 2025 r. poz. 1483, z późn. zm.), zgodnie z którymi zastosowanie ulg następuje w formie pisemnej, na podstawie przepisów prawa cywilnego. </w:t>
      </w:r>
    </w:p>
    <w:p w14:paraId="42562998" w14:textId="53C17851" w:rsidR="00A03258" w:rsidRPr="00DC2BD7" w:rsidRDefault="00575D8A" w:rsidP="00921D04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2BD7">
        <w:rPr>
          <w:rFonts w:ascii="Times New Roman" w:hAnsi="Times New Roman" w:cs="Times New Roman"/>
          <w:color w:val="000000"/>
          <w:sz w:val="24"/>
          <w:szCs w:val="24"/>
        </w:rPr>
        <w:t>Projektowana ustawa określa przesłanki udzielenia ulgi w spłacie należności, a także elementy wniosku o udzielenie takiej ulgi. Wzór wniosk</w:t>
      </w:r>
      <w:r w:rsidR="001008C5" w:rsidRPr="00DC2BD7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DC2BD7">
        <w:rPr>
          <w:rFonts w:ascii="Times New Roman" w:hAnsi="Times New Roman" w:cs="Times New Roman"/>
          <w:color w:val="000000"/>
          <w:sz w:val="24"/>
          <w:szCs w:val="24"/>
        </w:rPr>
        <w:t xml:space="preserve"> o udzielenie ulgi w spłacie należności określi i udostępni </w:t>
      </w:r>
      <w:r w:rsidR="006A2804" w:rsidRPr="00DC2BD7">
        <w:rPr>
          <w:rFonts w:ascii="Times New Roman" w:hAnsi="Times New Roman" w:cs="Times New Roman"/>
          <w:color w:val="000000"/>
          <w:sz w:val="24"/>
          <w:szCs w:val="24"/>
        </w:rPr>
        <w:t>w Biuletynie Informacji Publicznej na stronie podmiotowej obsługującego go urzędu m</w:t>
      </w:r>
      <w:r w:rsidR="00A03258" w:rsidRPr="00DC2BD7">
        <w:rPr>
          <w:rFonts w:ascii="Times New Roman" w:hAnsi="Times New Roman" w:cs="Times New Roman"/>
          <w:color w:val="000000"/>
          <w:sz w:val="24"/>
          <w:szCs w:val="24"/>
        </w:rPr>
        <w:t xml:space="preserve">inister właściwy do spraw klimatu, mając na względzie zapewnienie </w:t>
      </w:r>
      <w:r w:rsidR="00712816" w:rsidRPr="00DC2BD7">
        <w:rPr>
          <w:rFonts w:ascii="Times New Roman" w:hAnsi="Times New Roman" w:cs="Times New Roman"/>
          <w:color w:val="000000"/>
          <w:sz w:val="24"/>
          <w:szCs w:val="24"/>
        </w:rPr>
        <w:t>jednolitości</w:t>
      </w:r>
      <w:r w:rsidR="00A03258" w:rsidRPr="00DC2B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008C5" w:rsidRPr="00DC2BD7">
        <w:rPr>
          <w:rFonts w:ascii="Times New Roman" w:hAnsi="Times New Roman" w:cs="Times New Roman"/>
          <w:color w:val="000000"/>
          <w:sz w:val="24"/>
          <w:szCs w:val="24"/>
        </w:rPr>
        <w:t xml:space="preserve">składanych </w:t>
      </w:r>
      <w:r w:rsidR="00A03258" w:rsidRPr="00DC2BD7">
        <w:rPr>
          <w:rFonts w:ascii="Times New Roman" w:hAnsi="Times New Roman" w:cs="Times New Roman"/>
          <w:color w:val="000000"/>
          <w:sz w:val="24"/>
          <w:szCs w:val="24"/>
        </w:rPr>
        <w:t>wniosków</w:t>
      </w:r>
      <w:r w:rsidR="00D24908" w:rsidRPr="00DC2BD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5FBA562A" w14:textId="4464AF47" w:rsidR="00D24908" w:rsidRPr="00DC2BD7" w:rsidRDefault="00D24908" w:rsidP="00921D04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2BD7">
        <w:rPr>
          <w:rFonts w:ascii="Times New Roman" w:hAnsi="Times New Roman" w:cs="Times New Roman"/>
          <w:color w:val="000000"/>
          <w:sz w:val="24"/>
          <w:szCs w:val="24"/>
        </w:rPr>
        <w:t>Udzielanie ulg w spłacie należności będzie następowało w formie czynności prawnych dokonywanych w</w:t>
      </w:r>
      <w:r w:rsidR="001008C5" w:rsidRPr="00DC2BD7">
        <w:rPr>
          <w:rFonts w:ascii="Times New Roman" w:hAnsi="Times New Roman" w:cs="Times New Roman"/>
          <w:color w:val="000000"/>
          <w:sz w:val="24"/>
          <w:szCs w:val="24"/>
        </w:rPr>
        <w:t>edłu</w:t>
      </w:r>
      <w:r w:rsidRPr="00DC2BD7">
        <w:rPr>
          <w:rFonts w:ascii="Times New Roman" w:hAnsi="Times New Roman" w:cs="Times New Roman"/>
          <w:color w:val="000000"/>
          <w:sz w:val="24"/>
          <w:szCs w:val="24"/>
        </w:rPr>
        <w:t>g zasad Kodeksu cywilnego.</w:t>
      </w:r>
    </w:p>
    <w:p w14:paraId="5052AD2F" w14:textId="2F12AE0C" w:rsidR="00496669" w:rsidRPr="00DC2BD7" w:rsidRDefault="00496669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Wzmocnienie </w:t>
      </w:r>
      <w:r w:rsidR="00E44862" w:rsidRPr="00DC2B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uprawnień procesowych</w:t>
      </w:r>
      <w:r w:rsidRPr="00DC2B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E44862" w:rsidRPr="00DC2B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wfośigw</w:t>
      </w:r>
    </w:p>
    <w:p w14:paraId="0ECAD5F8" w14:textId="3EE03D6B" w:rsidR="00496669" w:rsidRPr="00B769FB" w:rsidRDefault="00496669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Projekt </w:t>
      </w:r>
      <w:r w:rsidR="001008C5"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ustawy </w:t>
      </w:r>
      <w:r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ustanawia możliwość dochodzenia </w:t>
      </w:r>
      <w:r w:rsidR="00056541"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spłaty należności </w:t>
      </w:r>
      <w:r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od wykonawców przez </w:t>
      </w:r>
      <w:r w:rsidR="00865B55"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wfośigw </w:t>
      </w:r>
      <w:r w:rsidR="00EA1FE5"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</w:t>
      </w:r>
      <w:r w:rsidR="00056541"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zakresie obejmującym kwotę wypłaconą przez ten fundusz bezpośrednio wykonawcy wraz z odsetkami w wysokości określonej jak dla zaległości podatkowych, naliczanymi począwszy od dnia następującego po dniu otrzymania tej kwoty przez wykonawcę. Ponadto projekt </w:t>
      </w:r>
      <w:r w:rsidR="001008C5"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ustawy </w:t>
      </w:r>
      <w:r w:rsidR="00056541"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przewiduje</w:t>
      </w:r>
      <w:r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udział </w:t>
      </w:r>
      <w:r w:rsidR="00865B55"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wfośigw</w:t>
      </w:r>
      <w:r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postępowaniach karnych</w:t>
      </w:r>
      <w:r w:rsidR="00056541"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charakterze pokrzywdzonego</w:t>
      </w:r>
      <w:r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Ma to na celu zwiększenie </w:t>
      </w:r>
      <w:r w:rsidR="006F162E"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skuteczności prowadzenia takich postępowań (wfośigw są bezpośrednio zainteresowane ich przebiegiem i wynikiem, w wielu przypadkach zawiadomienia o</w:t>
      </w:r>
      <w:r w:rsidR="00F51A63"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="006F162E"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podejrzeniu popełnienia przestępstwa są składane przez nie, a jako podmioty udzielające dofinansowania dysponują kompleksową wiedzą o potencjalnych nadużyciach oraz nieuczciwych </w:t>
      </w:r>
      <w:r w:rsidR="001008C5"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lub </w:t>
      </w:r>
      <w:r w:rsidR="006F162E"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nierzetelnych praktykach)</w:t>
      </w:r>
      <w:r w:rsidR="00FB4655"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="006F162E"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efektywności dochodzenia należności oraz lepszą ochronę środków publicznych</w:t>
      </w:r>
      <w:r w:rsidR="00E44862" w:rsidRPr="00B769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które w pierwszej kolejności powinny zostać odzyskane od nieuczciwych wykonawców.</w:t>
      </w:r>
    </w:p>
    <w:p w14:paraId="3BB12E29" w14:textId="2CBB7B0C" w:rsidR="005212A8" w:rsidRPr="00DC2BD7" w:rsidRDefault="009A3E57" w:rsidP="00921D04">
      <w:pPr>
        <w:spacing w:before="120"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Projektowany art. 6 ma charakter doprecyzowujący i służy wyeliminowaniu wątpliwości interpretacyjnych co do statusu właściwego wojewódzkiego funduszu ochrony środowiska i</w:t>
      </w:r>
      <w:r w:rsidR="00F51A6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gospodarki wodnej w postępowaniach karnych objętych zakresem ustawy. Choć instytucja pokrzywdzonego została uregulowana w art. 49 </w:t>
      </w:r>
      <w:r w:rsidR="00531CC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ustawy z dnia 6 czerwca 1997 r. – Kodeks postępowania karnego (Dz. U. z 202</w:t>
      </w:r>
      <w:r w:rsidR="007C3016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</w:t>
      </w:r>
      <w:r w:rsidR="00531CC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r. poz. </w:t>
      </w:r>
      <w:r w:rsidR="007C3016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490</w:t>
      </w:r>
      <w:r w:rsidR="00531CC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z późn. zm.)</w:t>
      </w: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w projektowanym modelu odpowiedzialności – przy uwzględnieniu definicji „należności” oraz uprawnienia właściwego funduszu do dochodzenia od wykonawcy kwoty wypłaconej bezpośrednio wykonawcy – celowe jest jednoznaczne przesądzenie w przepisie szczególnym, że właściwy fundusz jest pokrzywdzonym w zakresie obejmującym należność. Rozwiązanie to ma charakter gwarancyjny i porządkujący</w:t>
      </w:r>
      <w:r w:rsidR="00531CCE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="00736A56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5212A8" w:rsidRPr="00DC2BD7">
        <w:rPr>
          <w:rFonts w:ascii="Times New Roman" w:hAnsi="Times New Roman" w:cs="Times New Roman"/>
          <w:sz w:val="24"/>
          <w:szCs w:val="24"/>
        </w:rPr>
        <w:t>Obecnie w części prowadzonych spraw w sądach i prokuraturze w postępowaniu karnym wfośigw są uznawan</w:t>
      </w:r>
      <w:r w:rsidR="00AE68F8" w:rsidRPr="00DC2BD7">
        <w:rPr>
          <w:rFonts w:ascii="Times New Roman" w:hAnsi="Times New Roman" w:cs="Times New Roman"/>
          <w:sz w:val="24"/>
          <w:szCs w:val="24"/>
        </w:rPr>
        <w:t>e</w:t>
      </w:r>
      <w:r w:rsidR="005212A8" w:rsidRPr="00DC2BD7">
        <w:rPr>
          <w:rFonts w:ascii="Times New Roman" w:hAnsi="Times New Roman" w:cs="Times New Roman"/>
          <w:sz w:val="24"/>
          <w:szCs w:val="24"/>
        </w:rPr>
        <w:t xml:space="preserve"> za pokrzywdzonego, a w </w:t>
      </w:r>
      <w:r w:rsidR="003102A2" w:rsidRPr="00DC2BD7">
        <w:rPr>
          <w:rFonts w:ascii="Times New Roman" w:hAnsi="Times New Roman" w:cs="Times New Roman"/>
          <w:sz w:val="24"/>
          <w:szCs w:val="24"/>
        </w:rPr>
        <w:t xml:space="preserve">innych </w:t>
      </w:r>
      <w:r w:rsidR="005212A8" w:rsidRPr="00DC2BD7">
        <w:rPr>
          <w:rFonts w:ascii="Times New Roman" w:hAnsi="Times New Roman" w:cs="Times New Roman"/>
          <w:sz w:val="24"/>
          <w:szCs w:val="24"/>
        </w:rPr>
        <w:t>nie. W związku z tym, w cel</w:t>
      </w:r>
      <w:r w:rsidR="00AE68F8" w:rsidRPr="00DC2BD7">
        <w:rPr>
          <w:rFonts w:ascii="Times New Roman" w:hAnsi="Times New Roman" w:cs="Times New Roman"/>
          <w:sz w:val="24"/>
          <w:szCs w:val="24"/>
        </w:rPr>
        <w:t>u</w:t>
      </w:r>
      <w:r w:rsidR="005212A8" w:rsidRPr="00DC2BD7">
        <w:rPr>
          <w:rFonts w:ascii="Times New Roman" w:hAnsi="Times New Roman" w:cs="Times New Roman"/>
          <w:sz w:val="24"/>
          <w:szCs w:val="24"/>
        </w:rPr>
        <w:t xml:space="preserve"> usunięcia wątpliwości, konieczne jest ustawowe </w:t>
      </w:r>
      <w:r w:rsidR="003102A2" w:rsidRPr="00DC2BD7">
        <w:rPr>
          <w:rFonts w:ascii="Times New Roman" w:hAnsi="Times New Roman" w:cs="Times New Roman"/>
          <w:sz w:val="24"/>
          <w:szCs w:val="24"/>
        </w:rPr>
        <w:t xml:space="preserve">potwierdzenie takiego statusu </w:t>
      </w:r>
      <w:r w:rsidR="005212A8" w:rsidRPr="00DC2BD7">
        <w:rPr>
          <w:rFonts w:ascii="Times New Roman" w:hAnsi="Times New Roman" w:cs="Times New Roman"/>
          <w:sz w:val="24"/>
          <w:szCs w:val="24"/>
        </w:rPr>
        <w:t>wfośigw.</w:t>
      </w:r>
    </w:p>
    <w:p w14:paraId="2F4379BB" w14:textId="3BA0F981" w:rsidR="00481B32" w:rsidRPr="00DC2BD7" w:rsidRDefault="005B5233" w:rsidP="00921D04">
      <w:pPr>
        <w:spacing w:before="120"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C2BD7">
        <w:rPr>
          <w:rFonts w:ascii="Times New Roman" w:hAnsi="Times New Roman" w:cs="Times New Roman"/>
          <w:sz w:val="24"/>
          <w:szCs w:val="24"/>
        </w:rPr>
        <w:t>Ponadto na mocy projektowanego art. 5 ust. 3 wyłączenie odpowiedzialności beneficjenta na mocy uzyskania prawomocnego rozstrzygnięcia sądu karnego ma charakter jedynie zakresowy</w:t>
      </w:r>
      <w:r w:rsidR="001008C5" w:rsidRPr="00DC2BD7">
        <w:rPr>
          <w:rFonts w:ascii="Times New Roman" w:hAnsi="Times New Roman" w:cs="Times New Roman"/>
          <w:sz w:val="24"/>
          <w:szCs w:val="24"/>
        </w:rPr>
        <w:t>,</w:t>
      </w:r>
      <w:r w:rsidRPr="00DC2BD7">
        <w:rPr>
          <w:rFonts w:ascii="Times New Roman" w:hAnsi="Times New Roman" w:cs="Times New Roman"/>
          <w:sz w:val="24"/>
          <w:szCs w:val="24"/>
        </w:rPr>
        <w:t xml:space="preserve"> tj. dochodzi do skutku wyłącznie w zakresie </w:t>
      </w:r>
      <w:r w:rsidR="00736A56" w:rsidRPr="00DC2BD7">
        <w:rPr>
          <w:rFonts w:ascii="Times New Roman" w:hAnsi="Times New Roman" w:cs="Times New Roman"/>
          <w:sz w:val="24"/>
          <w:szCs w:val="24"/>
        </w:rPr>
        <w:t xml:space="preserve">kwoty </w:t>
      </w:r>
      <w:r w:rsidRPr="00DC2BD7">
        <w:rPr>
          <w:rFonts w:ascii="Times New Roman" w:hAnsi="Times New Roman" w:cs="Times New Roman"/>
          <w:sz w:val="24"/>
          <w:szCs w:val="24"/>
        </w:rPr>
        <w:t>nieodzyskanej</w:t>
      </w:r>
      <w:r w:rsidR="00736A56" w:rsidRPr="00DC2BD7">
        <w:rPr>
          <w:rFonts w:ascii="Times New Roman" w:hAnsi="Times New Roman" w:cs="Times New Roman"/>
          <w:sz w:val="24"/>
          <w:szCs w:val="24"/>
        </w:rPr>
        <w:t xml:space="preserve"> przez beneficjenta.</w:t>
      </w:r>
      <w:r w:rsidRPr="00DC2BD7">
        <w:rPr>
          <w:rFonts w:ascii="Times New Roman" w:hAnsi="Times New Roman" w:cs="Times New Roman"/>
          <w:sz w:val="24"/>
          <w:szCs w:val="24"/>
        </w:rPr>
        <w:t xml:space="preserve"> W związku z tym przepis ten należy czytać łącznie z projektowanym art. 8 stanowiącym uprawnienie dla wfośigw do dochodzenia należności w pozostałym zakresie od wykonawcy jako podmiotu</w:t>
      </w:r>
      <w:r w:rsidR="00F51A63" w:rsidRPr="00DC2BD7">
        <w:rPr>
          <w:rFonts w:ascii="Times New Roman" w:hAnsi="Times New Roman" w:cs="Times New Roman"/>
          <w:sz w:val="24"/>
          <w:szCs w:val="24"/>
        </w:rPr>
        <w:t>,</w:t>
      </w:r>
      <w:r w:rsidRPr="00DC2BD7">
        <w:rPr>
          <w:rFonts w:ascii="Times New Roman" w:hAnsi="Times New Roman" w:cs="Times New Roman"/>
          <w:sz w:val="24"/>
          <w:szCs w:val="24"/>
        </w:rPr>
        <w:t xml:space="preserve"> który otrzymał środki w ramach Programu.</w:t>
      </w:r>
      <w:r w:rsidR="00481B32" w:rsidRPr="00DC2BD7">
        <w:rPr>
          <w:rFonts w:ascii="Times New Roman" w:hAnsi="Times New Roman" w:cs="Times New Roman"/>
          <w:sz w:val="24"/>
          <w:szCs w:val="24"/>
        </w:rPr>
        <w:t xml:space="preserve"> Intencją projektodawcy nie jest ograniczenie zakresu art. 5 wyłącznie do przestępstw skutkowych w rozumieniu prawa karnego materialnego, lecz powiązanie trwałego wyłączenia odpowiedzialności beneficjenta lub </w:t>
      </w:r>
      <w:r w:rsidR="00481B32" w:rsidRPr="00DC2BD7">
        <w:rPr>
          <w:rFonts w:ascii="Times New Roman" w:hAnsi="Times New Roman" w:cs="Times New Roman"/>
          <w:sz w:val="24"/>
          <w:szCs w:val="24"/>
        </w:rPr>
        <w:lastRenderedPageBreak/>
        <w:t>spadkobiercy z ustaleniem, że przestępstwo pozostawało w związku przyczynowym z niewykonaniem albo nienależytym wykonaniem umowy o dofinansowanie. O właściwej kwalifikacji czynu będzie decydował odpowiedni organ.</w:t>
      </w:r>
    </w:p>
    <w:p w14:paraId="5D9328A2" w14:textId="0763355E" w:rsidR="002609E9" w:rsidRPr="00DC2BD7" w:rsidRDefault="002609E9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Dane osobowe</w:t>
      </w:r>
    </w:p>
    <w:p w14:paraId="48B9DCAB" w14:textId="57E7E5F2" w:rsidR="00F13679" w:rsidRPr="00921D04" w:rsidRDefault="001008C5" w:rsidP="00921D04">
      <w:pPr>
        <w:pStyle w:val="ARTartustawynprozporzdzenia"/>
        <w:ind w:firstLine="0"/>
        <w:rPr>
          <w:rFonts w:ascii="Times New Roman" w:eastAsia="Times New Roman" w:hAnsi="Times New Roman" w:cs="Times New Roman"/>
          <w:szCs w:val="24"/>
        </w:rPr>
      </w:pPr>
      <w:r w:rsidRPr="00921D04">
        <w:rPr>
          <w:rFonts w:ascii="Times New Roman" w:eastAsia="Times New Roman" w:hAnsi="Times New Roman" w:cs="Times New Roman"/>
          <w:szCs w:val="24"/>
        </w:rPr>
        <w:t>W</w:t>
      </w:r>
      <w:r w:rsidR="005F0DE1" w:rsidRPr="00921D04">
        <w:rPr>
          <w:rFonts w:ascii="Times New Roman" w:eastAsia="Times New Roman" w:hAnsi="Times New Roman" w:cs="Times New Roman"/>
          <w:szCs w:val="24"/>
        </w:rPr>
        <w:t xml:space="preserve"> projekcie </w:t>
      </w:r>
      <w:r w:rsidRPr="00921D04">
        <w:rPr>
          <w:rFonts w:ascii="Times New Roman" w:eastAsia="Times New Roman" w:hAnsi="Times New Roman" w:cs="Times New Roman"/>
          <w:szCs w:val="24"/>
        </w:rPr>
        <w:t xml:space="preserve">ustawy </w:t>
      </w:r>
      <w:r w:rsidR="005F0DE1" w:rsidRPr="00921D04">
        <w:rPr>
          <w:rFonts w:ascii="Times New Roman" w:eastAsia="Times New Roman" w:hAnsi="Times New Roman" w:cs="Times New Roman"/>
          <w:szCs w:val="24"/>
        </w:rPr>
        <w:t xml:space="preserve">zamieszczono przepisy dotyczące </w:t>
      </w:r>
      <w:r w:rsidR="00457E20" w:rsidRPr="00921D04">
        <w:rPr>
          <w:rFonts w:ascii="Times New Roman" w:eastAsia="Times New Roman" w:hAnsi="Times New Roman" w:cs="Times New Roman"/>
          <w:szCs w:val="24"/>
        </w:rPr>
        <w:t>ochrony danych osobowych. Wskazano, że wfośigw jest administratorem w rozumieniu art. 4 pkt 7 rozporządzenia Parlamentu Europejskiego i Rady (UE) 2016/679 z dnia 27 kwietnia 2016 r. w sprawie ochrony osób fizycznych w związku z przetwarzaniem danych osobowych i w sprawie swobodnego przepływu takich danych oraz uchylenia dyrektywy 95/46/WE (ogólne rozporządzenie o</w:t>
      </w:r>
      <w:r w:rsidR="00F51A63" w:rsidRPr="00921D04">
        <w:rPr>
          <w:rFonts w:ascii="Times New Roman" w:eastAsia="Times New Roman" w:hAnsi="Times New Roman" w:cs="Times New Roman"/>
          <w:szCs w:val="24"/>
        </w:rPr>
        <w:t> </w:t>
      </w:r>
      <w:r w:rsidR="00457E20" w:rsidRPr="00921D04">
        <w:rPr>
          <w:rFonts w:ascii="Times New Roman" w:eastAsia="Times New Roman" w:hAnsi="Times New Roman" w:cs="Times New Roman"/>
          <w:szCs w:val="24"/>
        </w:rPr>
        <w:t xml:space="preserve">ochronie danych) </w:t>
      </w:r>
      <w:r w:rsidR="00620C1D" w:rsidRPr="00921D04">
        <w:rPr>
          <w:rFonts w:ascii="Times New Roman" w:eastAsia="Times New Roman" w:hAnsi="Times New Roman" w:cs="Times New Roman"/>
          <w:szCs w:val="24"/>
        </w:rPr>
        <w:t>(Dz. Urz. UE L 119 z 04.05.2016, s</w:t>
      </w:r>
      <w:r w:rsidR="00136877" w:rsidRPr="00921D04">
        <w:rPr>
          <w:rFonts w:ascii="Times New Roman" w:eastAsia="Times New Roman" w:hAnsi="Times New Roman" w:cs="Times New Roman"/>
          <w:szCs w:val="24"/>
        </w:rPr>
        <w:t>tr</w:t>
      </w:r>
      <w:r w:rsidR="00620C1D" w:rsidRPr="00921D04">
        <w:rPr>
          <w:rFonts w:ascii="Times New Roman" w:eastAsia="Times New Roman" w:hAnsi="Times New Roman" w:cs="Times New Roman"/>
          <w:szCs w:val="24"/>
        </w:rPr>
        <w:t>. 1, z późn. zm.)</w:t>
      </w:r>
      <w:r w:rsidRPr="00921D04">
        <w:rPr>
          <w:rFonts w:ascii="Times New Roman" w:eastAsia="Times New Roman" w:hAnsi="Times New Roman" w:cs="Times New Roman"/>
          <w:szCs w:val="24"/>
        </w:rPr>
        <w:t>, zwanego</w:t>
      </w:r>
      <w:r w:rsidR="00531CCE" w:rsidRPr="00921D04">
        <w:rPr>
          <w:rFonts w:ascii="Times New Roman" w:eastAsia="Times New Roman" w:hAnsi="Times New Roman" w:cs="Times New Roman"/>
          <w:szCs w:val="24"/>
        </w:rPr>
        <w:t xml:space="preserve"> dalej „rozporządzenie</w:t>
      </w:r>
      <w:r w:rsidRPr="00921D04">
        <w:rPr>
          <w:rFonts w:ascii="Times New Roman" w:eastAsia="Times New Roman" w:hAnsi="Times New Roman" w:cs="Times New Roman"/>
          <w:szCs w:val="24"/>
        </w:rPr>
        <w:t>m</w:t>
      </w:r>
      <w:r w:rsidR="00531CCE" w:rsidRPr="00921D04">
        <w:rPr>
          <w:rFonts w:ascii="Times New Roman" w:eastAsia="Times New Roman" w:hAnsi="Times New Roman" w:cs="Times New Roman"/>
          <w:szCs w:val="24"/>
        </w:rPr>
        <w:t xml:space="preserve"> 2016/679”</w:t>
      </w:r>
      <w:r w:rsidRPr="00921D04">
        <w:rPr>
          <w:rFonts w:ascii="Times New Roman" w:eastAsia="Times New Roman" w:hAnsi="Times New Roman" w:cs="Times New Roman"/>
          <w:szCs w:val="24"/>
        </w:rPr>
        <w:t>,</w:t>
      </w:r>
      <w:r w:rsidR="00620C1D" w:rsidRPr="00921D04">
        <w:rPr>
          <w:rFonts w:ascii="Times New Roman" w:eastAsia="Times New Roman" w:hAnsi="Times New Roman" w:cs="Times New Roman"/>
          <w:szCs w:val="24"/>
        </w:rPr>
        <w:t xml:space="preserve"> </w:t>
      </w:r>
      <w:r w:rsidR="00457E20" w:rsidRPr="00921D04">
        <w:rPr>
          <w:rFonts w:ascii="Times New Roman" w:eastAsia="Times New Roman" w:hAnsi="Times New Roman" w:cs="Times New Roman"/>
          <w:szCs w:val="24"/>
        </w:rPr>
        <w:t xml:space="preserve">danych osobowych przetwarzanych </w:t>
      </w:r>
      <w:r w:rsidR="002609E9" w:rsidRPr="00921D04">
        <w:rPr>
          <w:rFonts w:ascii="Times New Roman" w:eastAsia="Times New Roman" w:hAnsi="Times New Roman" w:cs="Times New Roman"/>
          <w:szCs w:val="24"/>
        </w:rPr>
        <w:t xml:space="preserve">wyłącznie </w:t>
      </w:r>
      <w:r w:rsidR="00457E20" w:rsidRPr="00921D04">
        <w:rPr>
          <w:rFonts w:ascii="Times New Roman" w:eastAsia="Times New Roman" w:hAnsi="Times New Roman" w:cs="Times New Roman"/>
          <w:szCs w:val="24"/>
        </w:rPr>
        <w:t xml:space="preserve">w celu realizacji zadań określonych w </w:t>
      </w:r>
      <w:r w:rsidRPr="00921D04">
        <w:rPr>
          <w:rFonts w:ascii="Times New Roman" w:eastAsia="Times New Roman" w:hAnsi="Times New Roman" w:cs="Times New Roman"/>
          <w:szCs w:val="24"/>
        </w:rPr>
        <w:t xml:space="preserve">projektowanej </w:t>
      </w:r>
      <w:r w:rsidR="00457E20" w:rsidRPr="00921D04">
        <w:rPr>
          <w:rFonts w:ascii="Times New Roman" w:eastAsia="Times New Roman" w:hAnsi="Times New Roman" w:cs="Times New Roman"/>
          <w:szCs w:val="24"/>
        </w:rPr>
        <w:t>ustawie.</w:t>
      </w:r>
      <w:r w:rsidR="00E23E3C" w:rsidRPr="00921D04">
        <w:rPr>
          <w:rFonts w:ascii="Times New Roman" w:eastAsia="Times New Roman" w:hAnsi="Times New Roman" w:cs="Times New Roman"/>
          <w:szCs w:val="24"/>
        </w:rPr>
        <w:t xml:space="preserve"> </w:t>
      </w:r>
      <w:r w:rsidR="00F13679" w:rsidRPr="00921D04">
        <w:rPr>
          <w:rFonts w:ascii="Times New Roman" w:eastAsia="Times New Roman" w:hAnsi="Times New Roman" w:cs="Times New Roman"/>
          <w:szCs w:val="24"/>
        </w:rPr>
        <w:t>Analogicznie za administratorów uznano również Narodowy Fundusz Ochrony Środowiska i Gospodarki Wodnej oraz ministra właściwego do spraw klimatu w zakresie, w</w:t>
      </w:r>
      <w:r w:rsidR="00F51A63" w:rsidRPr="00921D04">
        <w:rPr>
          <w:rFonts w:ascii="Times New Roman" w:eastAsia="Times New Roman" w:hAnsi="Times New Roman" w:cs="Times New Roman"/>
          <w:szCs w:val="24"/>
        </w:rPr>
        <w:t> </w:t>
      </w:r>
      <w:r w:rsidR="00F13679" w:rsidRPr="00921D04">
        <w:rPr>
          <w:rFonts w:ascii="Times New Roman" w:eastAsia="Times New Roman" w:hAnsi="Times New Roman" w:cs="Times New Roman"/>
          <w:szCs w:val="24"/>
        </w:rPr>
        <w:t>jakim przetwarzają dane osobowe</w:t>
      </w:r>
      <w:r w:rsidR="006A2804" w:rsidRPr="00921D04">
        <w:rPr>
          <w:rFonts w:ascii="Times New Roman" w:eastAsia="Times New Roman" w:hAnsi="Times New Roman" w:cs="Times New Roman"/>
          <w:szCs w:val="24"/>
        </w:rPr>
        <w:t xml:space="preserve"> w związku z ich udostępnieniem przez wfośigw.</w:t>
      </w:r>
    </w:p>
    <w:p w14:paraId="1D536C08" w14:textId="296F848C" w:rsidR="00F13679" w:rsidRPr="00921D04" w:rsidRDefault="00F13679" w:rsidP="00921D04">
      <w:pPr>
        <w:pStyle w:val="ARTartustawynprozporzdzenia"/>
        <w:ind w:firstLine="0"/>
        <w:rPr>
          <w:rFonts w:ascii="Times New Roman" w:eastAsia="Times New Roman" w:hAnsi="Times New Roman" w:cs="Times New Roman"/>
          <w:szCs w:val="24"/>
        </w:rPr>
      </w:pPr>
      <w:r w:rsidRPr="00921D04">
        <w:rPr>
          <w:rFonts w:ascii="Times New Roman" w:eastAsia="Times New Roman" w:hAnsi="Times New Roman" w:cs="Times New Roman"/>
          <w:szCs w:val="24"/>
        </w:rPr>
        <w:t>Przetwarzanie danych osobowych</w:t>
      </w:r>
      <w:r w:rsidR="006A2804" w:rsidRPr="00921D04">
        <w:rPr>
          <w:rFonts w:ascii="Times New Roman" w:eastAsia="Times New Roman" w:hAnsi="Times New Roman" w:cs="Times New Roman"/>
          <w:szCs w:val="24"/>
        </w:rPr>
        <w:t xml:space="preserve"> </w:t>
      </w:r>
      <w:r w:rsidRPr="00921D04">
        <w:rPr>
          <w:rFonts w:ascii="Times New Roman" w:eastAsia="Times New Roman" w:hAnsi="Times New Roman" w:cs="Times New Roman"/>
          <w:szCs w:val="24"/>
        </w:rPr>
        <w:t xml:space="preserve">odbywać się </w:t>
      </w:r>
      <w:r w:rsidR="006A2804" w:rsidRPr="00921D04">
        <w:rPr>
          <w:rFonts w:ascii="Times New Roman" w:eastAsia="Times New Roman" w:hAnsi="Times New Roman" w:cs="Times New Roman"/>
          <w:szCs w:val="24"/>
        </w:rPr>
        <w:t xml:space="preserve">będzie </w:t>
      </w:r>
      <w:r w:rsidRPr="00921D04">
        <w:rPr>
          <w:rFonts w:ascii="Times New Roman" w:eastAsia="Times New Roman" w:hAnsi="Times New Roman" w:cs="Times New Roman"/>
          <w:szCs w:val="24"/>
        </w:rPr>
        <w:t>z zachowaniem zasady minimalizacji danych oraz ograniczenia celu, o których mowa w art. 5 ust. 1 lit. b i c rozporządzenia 2016/679.</w:t>
      </w:r>
    </w:p>
    <w:p w14:paraId="24643591" w14:textId="6D8C3E3D" w:rsidR="00F13679" w:rsidRPr="00921D04" w:rsidRDefault="00F13679" w:rsidP="00921D04">
      <w:pPr>
        <w:pStyle w:val="ARTartustawynprozporzdzenia"/>
        <w:ind w:firstLine="0"/>
        <w:rPr>
          <w:rFonts w:ascii="Times New Roman" w:eastAsia="Times New Roman" w:hAnsi="Times New Roman" w:cs="Times New Roman"/>
          <w:szCs w:val="24"/>
        </w:rPr>
      </w:pPr>
      <w:r w:rsidRPr="00921D04">
        <w:rPr>
          <w:rFonts w:ascii="Times New Roman" w:eastAsia="Times New Roman" w:hAnsi="Times New Roman" w:cs="Times New Roman"/>
          <w:szCs w:val="24"/>
        </w:rPr>
        <w:t xml:space="preserve">Wfośigw w związku z realizacją zadań określonych w </w:t>
      </w:r>
      <w:r w:rsidR="001008C5" w:rsidRPr="00921D04">
        <w:rPr>
          <w:rFonts w:ascii="Times New Roman" w:eastAsia="Times New Roman" w:hAnsi="Times New Roman" w:cs="Times New Roman"/>
          <w:szCs w:val="24"/>
        </w:rPr>
        <w:t xml:space="preserve">projektowanej </w:t>
      </w:r>
      <w:r w:rsidRPr="00921D04">
        <w:rPr>
          <w:rFonts w:ascii="Times New Roman" w:eastAsia="Times New Roman" w:hAnsi="Times New Roman" w:cs="Times New Roman"/>
          <w:szCs w:val="24"/>
        </w:rPr>
        <w:t>ustawie będzie uprawniony</w:t>
      </w:r>
      <w:r w:rsidR="006A2804" w:rsidRPr="00921D04">
        <w:rPr>
          <w:rFonts w:ascii="Times New Roman" w:eastAsia="Times New Roman" w:hAnsi="Times New Roman" w:cs="Times New Roman"/>
          <w:szCs w:val="24"/>
        </w:rPr>
        <w:t xml:space="preserve">, </w:t>
      </w:r>
      <w:r w:rsidRPr="00921D04">
        <w:rPr>
          <w:rFonts w:ascii="Times New Roman" w:eastAsia="Times New Roman" w:hAnsi="Times New Roman" w:cs="Times New Roman"/>
          <w:szCs w:val="24"/>
        </w:rPr>
        <w:t>w zakresie niezbędnym oraz adekwatnym do celu przetwarzania</w:t>
      </w:r>
      <w:r w:rsidR="006A2804" w:rsidRPr="00921D04">
        <w:rPr>
          <w:rFonts w:ascii="Times New Roman" w:eastAsia="Times New Roman" w:hAnsi="Times New Roman" w:cs="Times New Roman"/>
          <w:szCs w:val="24"/>
        </w:rPr>
        <w:t>,</w:t>
      </w:r>
      <w:r w:rsidRPr="00921D04">
        <w:rPr>
          <w:rFonts w:ascii="Times New Roman" w:eastAsia="Times New Roman" w:hAnsi="Times New Roman" w:cs="Times New Roman"/>
          <w:szCs w:val="24"/>
        </w:rPr>
        <w:t xml:space="preserve"> do udostępni</w:t>
      </w:r>
      <w:r w:rsidR="006A2804" w:rsidRPr="00921D04">
        <w:rPr>
          <w:rFonts w:ascii="Times New Roman" w:eastAsia="Times New Roman" w:hAnsi="Times New Roman" w:cs="Times New Roman"/>
          <w:szCs w:val="24"/>
        </w:rPr>
        <w:t>ani</w:t>
      </w:r>
      <w:r w:rsidRPr="00921D04">
        <w:rPr>
          <w:rFonts w:ascii="Times New Roman" w:eastAsia="Times New Roman" w:hAnsi="Times New Roman" w:cs="Times New Roman"/>
          <w:szCs w:val="24"/>
        </w:rPr>
        <w:t>a danych osobowych:</w:t>
      </w:r>
    </w:p>
    <w:p w14:paraId="3367BA2B" w14:textId="29909638" w:rsidR="00F13679" w:rsidRPr="00921D04" w:rsidRDefault="00F13679" w:rsidP="00921D04">
      <w:pPr>
        <w:pStyle w:val="ARTartustawynprozporzdzenia"/>
        <w:ind w:firstLine="284"/>
        <w:rPr>
          <w:rFonts w:ascii="Times New Roman" w:eastAsia="Times New Roman" w:hAnsi="Times New Roman" w:cs="Times New Roman"/>
          <w:szCs w:val="24"/>
        </w:rPr>
      </w:pPr>
      <w:r w:rsidRPr="00921D04">
        <w:rPr>
          <w:rFonts w:ascii="Times New Roman" w:eastAsia="Times New Roman" w:hAnsi="Times New Roman" w:cs="Times New Roman"/>
          <w:szCs w:val="24"/>
        </w:rPr>
        <w:t>1)</w:t>
      </w:r>
      <w:r w:rsidR="00DC2BD7">
        <w:rPr>
          <w:rFonts w:ascii="Times New Roman" w:eastAsia="Times New Roman" w:hAnsi="Times New Roman" w:cs="Times New Roman"/>
          <w:szCs w:val="24"/>
        </w:rPr>
        <w:tab/>
      </w:r>
      <w:r w:rsidR="00531CCE" w:rsidRPr="00921D04">
        <w:rPr>
          <w:rFonts w:ascii="Times New Roman" w:eastAsia="Times New Roman" w:hAnsi="Times New Roman" w:cs="Times New Roman"/>
          <w:szCs w:val="24"/>
        </w:rPr>
        <w:t>NFOŚiGW;</w:t>
      </w:r>
    </w:p>
    <w:p w14:paraId="2D5DC9D5" w14:textId="2ADF9958" w:rsidR="00F13679" w:rsidRPr="00921D04" w:rsidRDefault="00F13679" w:rsidP="00921D04">
      <w:pPr>
        <w:pStyle w:val="ARTartustawynprozporzdzenia"/>
        <w:ind w:firstLine="284"/>
        <w:rPr>
          <w:rFonts w:ascii="Times New Roman" w:eastAsia="Times New Roman" w:hAnsi="Times New Roman" w:cs="Times New Roman"/>
          <w:szCs w:val="24"/>
        </w:rPr>
      </w:pPr>
      <w:r w:rsidRPr="00921D04">
        <w:rPr>
          <w:rFonts w:ascii="Times New Roman" w:eastAsia="Times New Roman" w:hAnsi="Times New Roman" w:cs="Times New Roman"/>
          <w:szCs w:val="24"/>
        </w:rPr>
        <w:t>2)</w:t>
      </w:r>
      <w:r w:rsidR="00DC2BD7">
        <w:rPr>
          <w:rFonts w:ascii="Times New Roman" w:eastAsia="Times New Roman" w:hAnsi="Times New Roman" w:cs="Times New Roman"/>
          <w:szCs w:val="24"/>
        </w:rPr>
        <w:tab/>
      </w:r>
      <w:r w:rsidRPr="00921D04">
        <w:rPr>
          <w:rFonts w:ascii="Times New Roman" w:eastAsia="Times New Roman" w:hAnsi="Times New Roman" w:cs="Times New Roman"/>
          <w:szCs w:val="24"/>
        </w:rPr>
        <w:t>ministrowi właściwemu do spraw klimatu.</w:t>
      </w:r>
    </w:p>
    <w:p w14:paraId="0214AB6D" w14:textId="766D5797" w:rsidR="00F13679" w:rsidRPr="00921D04" w:rsidRDefault="00F13679" w:rsidP="00921D04">
      <w:pPr>
        <w:pStyle w:val="ARTartustawynprozporzdzenia"/>
        <w:ind w:firstLine="0"/>
        <w:rPr>
          <w:rFonts w:ascii="Times New Roman" w:eastAsia="Times New Roman" w:hAnsi="Times New Roman" w:cs="Times New Roman"/>
          <w:szCs w:val="24"/>
        </w:rPr>
      </w:pPr>
      <w:r w:rsidRPr="00921D04">
        <w:rPr>
          <w:rFonts w:ascii="Times New Roman" w:eastAsia="Times New Roman" w:hAnsi="Times New Roman" w:cs="Times New Roman"/>
          <w:szCs w:val="24"/>
        </w:rPr>
        <w:t xml:space="preserve">Udostępnienie danych osobowych tym podmiotom następować będzie w zakresie niezbędnym oraz adekwatnym do realizacji przez te podmioty następujących celów: </w:t>
      </w:r>
    </w:p>
    <w:p w14:paraId="6E012D2B" w14:textId="5F0A84E2" w:rsidR="00F13679" w:rsidRPr="00921D04" w:rsidRDefault="00F13679" w:rsidP="00921D04">
      <w:pPr>
        <w:pStyle w:val="ARTartustawynprozporzdzenia"/>
        <w:ind w:firstLine="284"/>
        <w:rPr>
          <w:rFonts w:ascii="Times New Roman" w:eastAsia="Times New Roman" w:hAnsi="Times New Roman" w:cs="Times New Roman"/>
          <w:szCs w:val="24"/>
        </w:rPr>
      </w:pPr>
      <w:r w:rsidRPr="00921D04">
        <w:rPr>
          <w:rFonts w:ascii="Times New Roman" w:eastAsia="Times New Roman" w:hAnsi="Times New Roman" w:cs="Times New Roman"/>
          <w:szCs w:val="24"/>
        </w:rPr>
        <w:t>1)</w:t>
      </w:r>
      <w:r w:rsidR="00DC2BD7">
        <w:rPr>
          <w:rFonts w:ascii="Times New Roman" w:eastAsia="Times New Roman" w:hAnsi="Times New Roman" w:cs="Times New Roman"/>
          <w:szCs w:val="24"/>
        </w:rPr>
        <w:tab/>
      </w:r>
      <w:r w:rsidRPr="00921D04">
        <w:rPr>
          <w:rFonts w:ascii="Times New Roman" w:eastAsia="Times New Roman" w:hAnsi="Times New Roman" w:cs="Times New Roman"/>
          <w:szCs w:val="24"/>
        </w:rPr>
        <w:t>monitorowania realizacji Programu;</w:t>
      </w:r>
    </w:p>
    <w:p w14:paraId="3E2EA9C8" w14:textId="3198A99E" w:rsidR="00F13679" w:rsidRPr="00921D04" w:rsidRDefault="00F13679" w:rsidP="00921D04">
      <w:pPr>
        <w:pStyle w:val="ARTartustawynprozporzdzenia"/>
        <w:ind w:firstLine="284"/>
        <w:rPr>
          <w:rFonts w:ascii="Times New Roman" w:eastAsia="Times New Roman" w:hAnsi="Times New Roman" w:cs="Times New Roman"/>
          <w:szCs w:val="24"/>
        </w:rPr>
      </w:pPr>
      <w:r w:rsidRPr="00921D04">
        <w:rPr>
          <w:rFonts w:ascii="Times New Roman" w:eastAsia="Times New Roman" w:hAnsi="Times New Roman" w:cs="Times New Roman"/>
          <w:szCs w:val="24"/>
        </w:rPr>
        <w:t>2)</w:t>
      </w:r>
      <w:r w:rsidR="00DC2BD7">
        <w:rPr>
          <w:rFonts w:ascii="Times New Roman" w:eastAsia="Times New Roman" w:hAnsi="Times New Roman" w:cs="Times New Roman"/>
          <w:szCs w:val="24"/>
        </w:rPr>
        <w:tab/>
      </w:r>
      <w:r w:rsidRPr="00921D04">
        <w:rPr>
          <w:rFonts w:ascii="Times New Roman" w:eastAsia="Times New Roman" w:hAnsi="Times New Roman" w:cs="Times New Roman"/>
          <w:szCs w:val="24"/>
        </w:rPr>
        <w:t>sprawozdawczości</w:t>
      </w:r>
      <w:r w:rsidR="007A4D07" w:rsidRPr="00921D04">
        <w:rPr>
          <w:rFonts w:ascii="Times New Roman" w:eastAsia="Times New Roman" w:hAnsi="Times New Roman" w:cs="Times New Roman"/>
          <w:szCs w:val="24"/>
        </w:rPr>
        <w:t>;</w:t>
      </w:r>
    </w:p>
    <w:p w14:paraId="1F344270" w14:textId="48AFF23B" w:rsidR="00F13679" w:rsidRPr="00921D04" w:rsidRDefault="00F13679" w:rsidP="00921D04">
      <w:pPr>
        <w:pStyle w:val="ARTartustawynprozporzdzenia"/>
        <w:ind w:firstLine="284"/>
        <w:rPr>
          <w:rFonts w:ascii="Times New Roman" w:eastAsia="Times New Roman" w:hAnsi="Times New Roman" w:cs="Times New Roman"/>
          <w:szCs w:val="24"/>
        </w:rPr>
      </w:pPr>
      <w:r w:rsidRPr="00921D04">
        <w:rPr>
          <w:rFonts w:ascii="Times New Roman" w:eastAsia="Times New Roman" w:hAnsi="Times New Roman" w:cs="Times New Roman"/>
          <w:szCs w:val="24"/>
        </w:rPr>
        <w:t>3)</w:t>
      </w:r>
      <w:r w:rsidR="00DC2BD7">
        <w:rPr>
          <w:rFonts w:ascii="Times New Roman" w:eastAsia="Times New Roman" w:hAnsi="Times New Roman" w:cs="Times New Roman"/>
          <w:szCs w:val="24"/>
        </w:rPr>
        <w:tab/>
      </w:r>
      <w:r w:rsidRPr="00921D04">
        <w:rPr>
          <w:rFonts w:ascii="Times New Roman" w:eastAsia="Times New Roman" w:hAnsi="Times New Roman" w:cs="Times New Roman"/>
          <w:szCs w:val="24"/>
        </w:rPr>
        <w:t xml:space="preserve">kontroli i audytu. </w:t>
      </w:r>
    </w:p>
    <w:p w14:paraId="29B646A1" w14:textId="5BC64486" w:rsidR="00F13679" w:rsidRPr="00921D04" w:rsidRDefault="00F13679" w:rsidP="00921D04">
      <w:pPr>
        <w:pStyle w:val="ARTartustawynprozporzdzenia"/>
        <w:ind w:firstLine="0"/>
        <w:rPr>
          <w:rFonts w:ascii="Times New Roman" w:eastAsia="Times New Roman" w:hAnsi="Times New Roman" w:cs="Times New Roman"/>
          <w:szCs w:val="24"/>
        </w:rPr>
      </w:pPr>
      <w:r w:rsidRPr="00921D04">
        <w:rPr>
          <w:rFonts w:ascii="Times New Roman" w:eastAsia="Times New Roman" w:hAnsi="Times New Roman" w:cs="Times New Roman"/>
          <w:szCs w:val="24"/>
        </w:rPr>
        <w:t>Dane osobowe</w:t>
      </w:r>
      <w:r w:rsidR="006A2804" w:rsidRPr="00921D04">
        <w:rPr>
          <w:rFonts w:ascii="Times New Roman" w:eastAsia="Times New Roman" w:hAnsi="Times New Roman" w:cs="Times New Roman"/>
          <w:szCs w:val="24"/>
        </w:rPr>
        <w:t xml:space="preserve"> będą mogły </w:t>
      </w:r>
      <w:r w:rsidRPr="00921D04">
        <w:rPr>
          <w:rFonts w:ascii="Times New Roman" w:eastAsia="Times New Roman" w:hAnsi="Times New Roman" w:cs="Times New Roman"/>
          <w:szCs w:val="24"/>
        </w:rPr>
        <w:t xml:space="preserve">być udostępniane oraz przetwarzane </w:t>
      </w:r>
      <w:r w:rsidR="001008C5" w:rsidRPr="00921D04">
        <w:rPr>
          <w:rFonts w:ascii="Times New Roman" w:eastAsia="Times New Roman" w:hAnsi="Times New Roman" w:cs="Times New Roman"/>
          <w:szCs w:val="24"/>
        </w:rPr>
        <w:t xml:space="preserve">na </w:t>
      </w:r>
      <w:r w:rsidRPr="00921D04">
        <w:rPr>
          <w:rFonts w:ascii="Times New Roman" w:eastAsia="Times New Roman" w:hAnsi="Times New Roman" w:cs="Times New Roman"/>
          <w:szCs w:val="24"/>
        </w:rPr>
        <w:t xml:space="preserve">różnych poziomach agregacji, w tym na poziomie pojedynczych umów o dofinansowanie, w zakresie niezbędnym do realizacji celów określonych w </w:t>
      </w:r>
      <w:r w:rsidR="001008C5" w:rsidRPr="00921D04">
        <w:rPr>
          <w:rFonts w:ascii="Times New Roman" w:eastAsia="Times New Roman" w:hAnsi="Times New Roman" w:cs="Times New Roman"/>
          <w:szCs w:val="24"/>
        </w:rPr>
        <w:t xml:space="preserve">projektowanej </w:t>
      </w:r>
      <w:r w:rsidRPr="00921D04">
        <w:rPr>
          <w:rFonts w:ascii="Times New Roman" w:eastAsia="Times New Roman" w:hAnsi="Times New Roman" w:cs="Times New Roman"/>
          <w:szCs w:val="24"/>
        </w:rPr>
        <w:t xml:space="preserve">ustawie. Udostępnianie oraz dalsze </w:t>
      </w:r>
      <w:r w:rsidRPr="00921D04">
        <w:rPr>
          <w:rFonts w:ascii="Times New Roman" w:eastAsia="Times New Roman" w:hAnsi="Times New Roman" w:cs="Times New Roman"/>
          <w:szCs w:val="24"/>
        </w:rPr>
        <w:lastRenderedPageBreak/>
        <w:t xml:space="preserve">przetwarzanie danych osobowych </w:t>
      </w:r>
      <w:r w:rsidR="006A2804" w:rsidRPr="00921D04">
        <w:rPr>
          <w:rFonts w:ascii="Times New Roman" w:eastAsia="Times New Roman" w:hAnsi="Times New Roman" w:cs="Times New Roman"/>
          <w:szCs w:val="24"/>
        </w:rPr>
        <w:t xml:space="preserve">będzie </w:t>
      </w:r>
      <w:r w:rsidRPr="00921D04">
        <w:rPr>
          <w:rFonts w:ascii="Times New Roman" w:eastAsia="Times New Roman" w:hAnsi="Times New Roman" w:cs="Times New Roman"/>
          <w:szCs w:val="24"/>
        </w:rPr>
        <w:t>następ</w:t>
      </w:r>
      <w:r w:rsidR="006A2804" w:rsidRPr="00921D04">
        <w:rPr>
          <w:rFonts w:ascii="Times New Roman" w:eastAsia="Times New Roman" w:hAnsi="Times New Roman" w:cs="Times New Roman"/>
          <w:szCs w:val="24"/>
        </w:rPr>
        <w:t>owało</w:t>
      </w:r>
      <w:r w:rsidRPr="00921D04">
        <w:rPr>
          <w:rFonts w:ascii="Times New Roman" w:eastAsia="Times New Roman" w:hAnsi="Times New Roman" w:cs="Times New Roman"/>
          <w:szCs w:val="24"/>
        </w:rPr>
        <w:t xml:space="preserve"> wyłącznie w zakresie niezbędnym do realizacji celów określonych w </w:t>
      </w:r>
      <w:r w:rsidR="001008C5" w:rsidRPr="00921D04">
        <w:rPr>
          <w:rFonts w:ascii="Times New Roman" w:eastAsia="Times New Roman" w:hAnsi="Times New Roman" w:cs="Times New Roman"/>
          <w:szCs w:val="24"/>
        </w:rPr>
        <w:t xml:space="preserve">projektowanej </w:t>
      </w:r>
      <w:r w:rsidRPr="00921D04">
        <w:rPr>
          <w:rFonts w:ascii="Times New Roman" w:eastAsia="Times New Roman" w:hAnsi="Times New Roman" w:cs="Times New Roman"/>
          <w:szCs w:val="24"/>
        </w:rPr>
        <w:t>ustawi</w:t>
      </w:r>
      <w:r w:rsidR="006A2804" w:rsidRPr="00921D04">
        <w:rPr>
          <w:rFonts w:ascii="Times New Roman" w:eastAsia="Times New Roman" w:hAnsi="Times New Roman" w:cs="Times New Roman"/>
          <w:szCs w:val="24"/>
        </w:rPr>
        <w:t xml:space="preserve">e </w:t>
      </w:r>
      <w:r w:rsidRPr="00921D04">
        <w:rPr>
          <w:rFonts w:ascii="Times New Roman" w:eastAsia="Times New Roman" w:hAnsi="Times New Roman" w:cs="Times New Roman"/>
          <w:szCs w:val="24"/>
        </w:rPr>
        <w:t>oraz z uwzględnieniem zasad, o których mowa w art. 5 ust. 1 rozporządzenia 2016/679.</w:t>
      </w:r>
      <w:r w:rsidR="00EA1FE5" w:rsidRPr="00921D04">
        <w:rPr>
          <w:rFonts w:ascii="Times New Roman" w:eastAsia="Times New Roman" w:hAnsi="Times New Roman" w:cs="Times New Roman"/>
          <w:szCs w:val="24"/>
        </w:rPr>
        <w:t xml:space="preserve"> </w:t>
      </w:r>
      <w:r w:rsidRPr="00921D04">
        <w:rPr>
          <w:rFonts w:ascii="Times New Roman" w:eastAsia="Times New Roman" w:hAnsi="Times New Roman" w:cs="Times New Roman"/>
          <w:szCs w:val="24"/>
        </w:rPr>
        <w:t>Celem tego postanowienia jest zapewnienie sprawozdawczości oraz sprawnego przepływu danych o nieprawidłowościach.</w:t>
      </w:r>
    </w:p>
    <w:p w14:paraId="50C046AF" w14:textId="20ECA77D" w:rsidR="00F13679" w:rsidRPr="00921D04" w:rsidRDefault="00F13679" w:rsidP="00921D04">
      <w:pPr>
        <w:pStyle w:val="ARTartustawynprozporzdzenia"/>
        <w:ind w:firstLine="0"/>
        <w:rPr>
          <w:rFonts w:ascii="Times New Roman" w:eastAsia="Times New Roman" w:hAnsi="Times New Roman" w:cs="Times New Roman"/>
          <w:szCs w:val="24"/>
        </w:rPr>
      </w:pPr>
      <w:r w:rsidRPr="00921D04">
        <w:rPr>
          <w:rFonts w:ascii="Times New Roman" w:eastAsia="Times New Roman" w:hAnsi="Times New Roman" w:cs="Times New Roman"/>
          <w:szCs w:val="24"/>
        </w:rPr>
        <w:t xml:space="preserve">Wskazano również okres retencji dokumentacji zawierającej dane osobowe. Dokumentacja zawierająca dane osobowe przetwarzane dla celów ustawowych jest przechowywana przez okres niezbędny do realizacji zadań, w tym do rozliczenia wsparcia i kontroli jego wydatkowania, niedłuższy niż 10 lat od dnia zakończenia realizacji umowy o dofinansowanie lub zakończenia postępowania w sprawie jego przyznania. </w:t>
      </w:r>
    </w:p>
    <w:p w14:paraId="7B648A40" w14:textId="30640505" w:rsidR="00F13679" w:rsidRPr="00921D04" w:rsidRDefault="00F13679" w:rsidP="00921D04">
      <w:pPr>
        <w:pStyle w:val="ARTartustawynprozporzdzenia"/>
        <w:ind w:firstLine="0"/>
        <w:rPr>
          <w:rFonts w:ascii="Times New Roman" w:eastAsia="Times New Roman" w:hAnsi="Times New Roman" w:cs="Times New Roman"/>
          <w:szCs w:val="24"/>
        </w:rPr>
      </w:pPr>
      <w:r w:rsidRPr="00921D04">
        <w:rPr>
          <w:rFonts w:ascii="Times New Roman" w:eastAsia="Times New Roman" w:hAnsi="Times New Roman" w:cs="Times New Roman"/>
          <w:szCs w:val="24"/>
        </w:rPr>
        <w:t xml:space="preserve">W przypadku wszczęcia postępowania administracyjnego, sądowego lub egzekucyjnego dane osobowe przetwarza się do czasu jego prawomocnego zakończenia. Po upływie tych okresów dane osobowe podlegają usunięciu albo anonimizacji zgodnie z odrębnymi przepisami. Proponowana regulacja </w:t>
      </w:r>
      <w:r w:rsidR="00E77FF0" w:rsidRPr="00921D04">
        <w:rPr>
          <w:rFonts w:ascii="Times New Roman" w:eastAsia="Times New Roman" w:hAnsi="Times New Roman" w:cs="Times New Roman"/>
          <w:szCs w:val="24"/>
        </w:rPr>
        <w:t>w zakresie przetwarzania danych osobowych</w:t>
      </w:r>
      <w:r w:rsidRPr="00921D04">
        <w:rPr>
          <w:rFonts w:ascii="Times New Roman" w:eastAsia="Times New Roman" w:hAnsi="Times New Roman" w:cs="Times New Roman"/>
          <w:szCs w:val="24"/>
        </w:rPr>
        <w:t xml:space="preserve"> jest konieczna dla </w:t>
      </w:r>
      <w:r w:rsidR="00E77FF0" w:rsidRPr="00921D04">
        <w:rPr>
          <w:rFonts w:ascii="Times New Roman" w:eastAsia="Times New Roman" w:hAnsi="Times New Roman" w:cs="Times New Roman"/>
          <w:szCs w:val="24"/>
        </w:rPr>
        <w:t xml:space="preserve">umożliwienia </w:t>
      </w:r>
      <w:r w:rsidRPr="00921D04">
        <w:rPr>
          <w:rFonts w:ascii="Times New Roman" w:eastAsia="Times New Roman" w:hAnsi="Times New Roman" w:cs="Times New Roman"/>
          <w:szCs w:val="24"/>
        </w:rPr>
        <w:t>udzielania pomocy beneficjentom lub ich spadkobiercom</w:t>
      </w:r>
      <w:r w:rsidR="00E77FF0" w:rsidRPr="00921D04">
        <w:rPr>
          <w:rFonts w:ascii="Times New Roman" w:eastAsia="Times New Roman" w:hAnsi="Times New Roman" w:cs="Times New Roman"/>
          <w:szCs w:val="24"/>
        </w:rPr>
        <w:t xml:space="preserve"> na zasadach określonych w </w:t>
      </w:r>
      <w:r w:rsidR="001008C5" w:rsidRPr="00921D04">
        <w:rPr>
          <w:rFonts w:ascii="Times New Roman" w:eastAsia="Times New Roman" w:hAnsi="Times New Roman" w:cs="Times New Roman"/>
          <w:szCs w:val="24"/>
        </w:rPr>
        <w:t xml:space="preserve">projektowanej </w:t>
      </w:r>
      <w:r w:rsidR="00E77FF0" w:rsidRPr="00921D04">
        <w:rPr>
          <w:rFonts w:ascii="Times New Roman" w:eastAsia="Times New Roman" w:hAnsi="Times New Roman" w:cs="Times New Roman"/>
          <w:szCs w:val="24"/>
        </w:rPr>
        <w:t xml:space="preserve">ustawie i jest zgodna z </w:t>
      </w:r>
      <w:r w:rsidRPr="00921D04">
        <w:rPr>
          <w:rFonts w:ascii="Times New Roman" w:eastAsia="Times New Roman" w:hAnsi="Times New Roman" w:cs="Times New Roman"/>
          <w:szCs w:val="24"/>
        </w:rPr>
        <w:t>zasad</w:t>
      </w:r>
      <w:r w:rsidR="00E77FF0" w:rsidRPr="00921D04">
        <w:rPr>
          <w:rFonts w:ascii="Times New Roman" w:eastAsia="Times New Roman" w:hAnsi="Times New Roman" w:cs="Times New Roman"/>
          <w:szCs w:val="24"/>
        </w:rPr>
        <w:t xml:space="preserve">ą </w:t>
      </w:r>
      <w:r w:rsidRPr="00921D04">
        <w:rPr>
          <w:rFonts w:ascii="Times New Roman" w:eastAsia="Times New Roman" w:hAnsi="Times New Roman" w:cs="Times New Roman"/>
          <w:szCs w:val="24"/>
        </w:rPr>
        <w:t xml:space="preserve">proporcjonalności (przetwarzanie danych odnosi się wyłącznie do danych niezbędnych do dochodzenia roszczeń oraz udzielania pomocy) </w:t>
      </w:r>
      <w:r w:rsidR="00E77FF0" w:rsidRPr="00921D04">
        <w:rPr>
          <w:rFonts w:ascii="Times New Roman" w:eastAsia="Times New Roman" w:hAnsi="Times New Roman" w:cs="Times New Roman"/>
          <w:szCs w:val="24"/>
        </w:rPr>
        <w:t xml:space="preserve">oraz </w:t>
      </w:r>
      <w:r w:rsidRPr="00921D04">
        <w:rPr>
          <w:rFonts w:ascii="Times New Roman" w:eastAsia="Times New Roman" w:hAnsi="Times New Roman" w:cs="Times New Roman"/>
          <w:szCs w:val="24"/>
        </w:rPr>
        <w:t>o</w:t>
      </w:r>
      <w:r w:rsidR="00E77FF0" w:rsidRPr="00921D04">
        <w:rPr>
          <w:rFonts w:ascii="Times New Roman" w:eastAsia="Times New Roman" w:hAnsi="Times New Roman" w:cs="Times New Roman"/>
          <w:szCs w:val="24"/>
        </w:rPr>
        <w:t>bjęta ograniczeniami</w:t>
      </w:r>
      <w:r w:rsidRPr="00921D04">
        <w:rPr>
          <w:rFonts w:ascii="Times New Roman" w:eastAsia="Times New Roman" w:hAnsi="Times New Roman" w:cs="Times New Roman"/>
          <w:szCs w:val="24"/>
        </w:rPr>
        <w:t xml:space="preserve"> zarówno natury ustawowej, jak i tymi, które wynikają z rozporządzenia 2016/679.</w:t>
      </w:r>
    </w:p>
    <w:p w14:paraId="2671F949" w14:textId="0616854D" w:rsidR="002609E9" w:rsidRPr="00921D04" w:rsidRDefault="00F13679" w:rsidP="00921D04">
      <w:pPr>
        <w:pStyle w:val="ARTartustawynprozporzdzenia"/>
        <w:ind w:firstLine="0"/>
        <w:rPr>
          <w:rFonts w:ascii="Times New Roman" w:eastAsia="Times New Roman" w:hAnsi="Times New Roman" w:cs="Times New Roman"/>
          <w:szCs w:val="24"/>
        </w:rPr>
      </w:pPr>
      <w:r w:rsidRPr="00921D04">
        <w:rPr>
          <w:rFonts w:ascii="Times New Roman" w:eastAsia="Times New Roman" w:hAnsi="Times New Roman" w:cs="Times New Roman"/>
          <w:szCs w:val="24"/>
        </w:rPr>
        <w:t xml:space="preserve">Ponadto przetwarzanie danych osobowych łączy się wyłącznie z dochodzeniem roszczeń mających podstawy w przepisach prawa, a także z wnioskami o udzielenie pomocy </w:t>
      </w:r>
      <w:r w:rsidR="00E77FF0" w:rsidRPr="00921D04">
        <w:rPr>
          <w:rFonts w:ascii="Times New Roman" w:eastAsia="Times New Roman" w:hAnsi="Times New Roman" w:cs="Times New Roman"/>
          <w:szCs w:val="24"/>
        </w:rPr>
        <w:t xml:space="preserve">w formach </w:t>
      </w:r>
      <w:r w:rsidRPr="00921D04">
        <w:rPr>
          <w:rFonts w:ascii="Times New Roman" w:eastAsia="Times New Roman" w:hAnsi="Times New Roman" w:cs="Times New Roman"/>
          <w:szCs w:val="24"/>
        </w:rPr>
        <w:t xml:space="preserve">określonych </w:t>
      </w:r>
      <w:r w:rsidR="001008C5" w:rsidRPr="00921D04">
        <w:rPr>
          <w:rFonts w:ascii="Times New Roman" w:eastAsia="Times New Roman" w:hAnsi="Times New Roman" w:cs="Times New Roman"/>
          <w:szCs w:val="24"/>
        </w:rPr>
        <w:t xml:space="preserve">projektowaną </w:t>
      </w:r>
      <w:r w:rsidRPr="00921D04">
        <w:rPr>
          <w:rFonts w:ascii="Times New Roman" w:eastAsia="Times New Roman" w:hAnsi="Times New Roman" w:cs="Times New Roman"/>
          <w:szCs w:val="24"/>
        </w:rPr>
        <w:t xml:space="preserve">ustawą, </w:t>
      </w:r>
      <w:r w:rsidR="00E77FF0" w:rsidRPr="00921D04">
        <w:rPr>
          <w:rFonts w:ascii="Times New Roman" w:eastAsia="Times New Roman" w:hAnsi="Times New Roman" w:cs="Times New Roman"/>
          <w:szCs w:val="24"/>
        </w:rPr>
        <w:t xml:space="preserve">których </w:t>
      </w:r>
      <w:r w:rsidRPr="00921D04">
        <w:rPr>
          <w:rFonts w:ascii="Times New Roman" w:eastAsia="Times New Roman" w:hAnsi="Times New Roman" w:cs="Times New Roman"/>
          <w:szCs w:val="24"/>
        </w:rPr>
        <w:t>składanie</w:t>
      </w:r>
      <w:r w:rsidR="00E77FF0" w:rsidRPr="00921D04">
        <w:rPr>
          <w:rFonts w:ascii="Times New Roman" w:eastAsia="Times New Roman" w:hAnsi="Times New Roman" w:cs="Times New Roman"/>
          <w:szCs w:val="24"/>
        </w:rPr>
        <w:t xml:space="preserve">, tak jak skorzystanie z pomocy, </w:t>
      </w:r>
      <w:r w:rsidRPr="00921D04">
        <w:rPr>
          <w:rFonts w:ascii="Times New Roman" w:eastAsia="Times New Roman" w:hAnsi="Times New Roman" w:cs="Times New Roman"/>
          <w:szCs w:val="24"/>
        </w:rPr>
        <w:t>ma charakter dobrowolny.</w:t>
      </w:r>
      <w:r w:rsidR="00E77FF0" w:rsidRPr="00921D04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27257FD3" w14:textId="2EEEE72A" w:rsidR="0077613C" w:rsidRPr="00921D04" w:rsidRDefault="00457E20" w:rsidP="00921D04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921D04">
        <w:rPr>
          <w:rFonts w:ascii="Times New Roman" w:eastAsia="Times New Roman" w:hAnsi="Times New Roman" w:cs="Times New Roman"/>
          <w:szCs w:val="24"/>
        </w:rPr>
        <w:t xml:space="preserve">Projekt </w:t>
      </w:r>
      <w:r w:rsidR="001008C5" w:rsidRPr="00921D04">
        <w:rPr>
          <w:rFonts w:ascii="Times New Roman" w:eastAsia="Times New Roman" w:hAnsi="Times New Roman" w:cs="Times New Roman"/>
          <w:szCs w:val="24"/>
        </w:rPr>
        <w:t xml:space="preserve">ustawy </w:t>
      </w:r>
      <w:r w:rsidRPr="00921D04">
        <w:rPr>
          <w:rFonts w:ascii="Times New Roman" w:eastAsia="Times New Roman" w:hAnsi="Times New Roman" w:cs="Times New Roman"/>
          <w:szCs w:val="24"/>
        </w:rPr>
        <w:t>dokonuje także zmiany w ustawie z dnia 26 lipca 1991 r. o podatku dochodowym od osób fizycznych (Dz. U. z 202</w:t>
      </w:r>
      <w:r w:rsidR="00620C1D" w:rsidRPr="00921D04">
        <w:rPr>
          <w:rFonts w:ascii="Times New Roman" w:eastAsia="Times New Roman" w:hAnsi="Times New Roman" w:cs="Times New Roman"/>
          <w:szCs w:val="24"/>
        </w:rPr>
        <w:t>6</w:t>
      </w:r>
      <w:r w:rsidRPr="00921D04">
        <w:rPr>
          <w:rFonts w:ascii="Times New Roman" w:eastAsia="Times New Roman" w:hAnsi="Times New Roman" w:cs="Times New Roman"/>
          <w:szCs w:val="24"/>
        </w:rPr>
        <w:t xml:space="preserve"> r. poz. </w:t>
      </w:r>
      <w:r w:rsidR="00620C1D" w:rsidRPr="00921D04">
        <w:rPr>
          <w:rFonts w:ascii="Times New Roman" w:eastAsia="Times New Roman" w:hAnsi="Times New Roman" w:cs="Times New Roman"/>
          <w:szCs w:val="24"/>
        </w:rPr>
        <w:t>592</w:t>
      </w:r>
      <w:r w:rsidR="005649F5" w:rsidRPr="00921D04">
        <w:rPr>
          <w:rFonts w:ascii="Times New Roman" w:eastAsia="Times New Roman" w:hAnsi="Times New Roman" w:cs="Times New Roman"/>
          <w:szCs w:val="24"/>
        </w:rPr>
        <w:t>, z późn. zm.</w:t>
      </w:r>
      <w:r w:rsidRPr="00921D04">
        <w:rPr>
          <w:rFonts w:ascii="Times New Roman" w:eastAsia="Times New Roman" w:hAnsi="Times New Roman" w:cs="Times New Roman"/>
          <w:szCs w:val="24"/>
        </w:rPr>
        <w:t>), wprowadzając zwolnienie z podatku dochodowego kwoty należności</w:t>
      </w:r>
      <w:r w:rsidR="00E77FF0" w:rsidRPr="00921D04">
        <w:rPr>
          <w:rFonts w:ascii="Times New Roman" w:hAnsi="Times New Roman" w:cs="Times New Roman"/>
          <w:szCs w:val="24"/>
        </w:rPr>
        <w:t xml:space="preserve"> </w:t>
      </w:r>
      <w:r w:rsidR="002609E9" w:rsidRPr="00921D04">
        <w:rPr>
          <w:rFonts w:ascii="Times New Roman" w:hAnsi="Times New Roman" w:cs="Times New Roman"/>
          <w:szCs w:val="24"/>
        </w:rPr>
        <w:t xml:space="preserve">umorzonych na podstawie </w:t>
      </w:r>
      <w:r w:rsidR="00D24908" w:rsidRPr="00921D04">
        <w:rPr>
          <w:rFonts w:ascii="Times New Roman" w:hAnsi="Times New Roman" w:cs="Times New Roman"/>
          <w:szCs w:val="24"/>
        </w:rPr>
        <w:t>projektowane</w:t>
      </w:r>
      <w:r w:rsidR="001008C5" w:rsidRPr="00921D04">
        <w:rPr>
          <w:rFonts w:ascii="Times New Roman" w:hAnsi="Times New Roman" w:cs="Times New Roman"/>
          <w:szCs w:val="24"/>
        </w:rPr>
        <w:t>go art. 7 ust. 1 pkt 2</w:t>
      </w:r>
      <w:r w:rsidR="0077613C" w:rsidRPr="00921D04">
        <w:rPr>
          <w:rFonts w:ascii="Times New Roman" w:hAnsi="Times New Roman" w:cs="Times New Roman"/>
          <w:szCs w:val="24"/>
        </w:rPr>
        <w:t>, czyli w przypadku gdy jest to uzasadnione brakiem możliwości spłaty należności bez konieczności poniesienia przez beneficjenta albo spadkobiercę nadmiernego uszczerbku dla niego lub jego osób najbliższych pozostających na jego utrzymaniu</w:t>
      </w:r>
      <w:r w:rsidR="00D24908" w:rsidRPr="00921D04">
        <w:rPr>
          <w:rFonts w:ascii="Times New Roman" w:hAnsi="Times New Roman" w:cs="Times New Roman"/>
          <w:szCs w:val="24"/>
        </w:rPr>
        <w:t xml:space="preserve">. </w:t>
      </w:r>
      <w:r w:rsidR="004A7739" w:rsidRPr="00921D04">
        <w:rPr>
          <w:rFonts w:ascii="Times New Roman" w:eastAsia="Times New Roman" w:hAnsi="Times New Roman" w:cs="Times New Roman"/>
          <w:szCs w:val="24"/>
        </w:rPr>
        <w:t xml:space="preserve">Zaznaczyć należy, że </w:t>
      </w:r>
      <w:r w:rsidR="007933C3" w:rsidRPr="00921D04">
        <w:rPr>
          <w:rFonts w:ascii="Times New Roman" w:eastAsia="Times New Roman" w:hAnsi="Times New Roman" w:cs="Times New Roman"/>
          <w:szCs w:val="24"/>
        </w:rPr>
        <w:t>odroczenie terminu spłaty należności lub rozłożenie spłaty należności na raty, jak również ustawowe wyłączenia odpowiedzialności nie generują przychodu podatkowego, a co za tym idzie</w:t>
      </w:r>
      <w:r w:rsidR="00A609C9" w:rsidRPr="00921D04">
        <w:rPr>
          <w:rFonts w:ascii="Times New Roman" w:eastAsia="Times New Roman" w:hAnsi="Times New Roman" w:cs="Times New Roman"/>
          <w:szCs w:val="24"/>
        </w:rPr>
        <w:t>,</w:t>
      </w:r>
      <w:r w:rsidR="007933C3" w:rsidRPr="00921D04">
        <w:rPr>
          <w:rFonts w:ascii="Times New Roman" w:eastAsia="Times New Roman" w:hAnsi="Times New Roman" w:cs="Times New Roman"/>
          <w:szCs w:val="24"/>
        </w:rPr>
        <w:t xml:space="preserve"> nie wymaga</w:t>
      </w:r>
      <w:r w:rsidR="00D53D6D" w:rsidRPr="00921D04">
        <w:rPr>
          <w:rFonts w:ascii="Times New Roman" w:eastAsia="Times New Roman" w:hAnsi="Times New Roman" w:cs="Times New Roman"/>
          <w:szCs w:val="24"/>
        </w:rPr>
        <w:t>ją</w:t>
      </w:r>
      <w:r w:rsidR="007933C3" w:rsidRPr="00921D04">
        <w:rPr>
          <w:rFonts w:ascii="Times New Roman" w:eastAsia="Times New Roman" w:hAnsi="Times New Roman" w:cs="Times New Roman"/>
          <w:szCs w:val="24"/>
        </w:rPr>
        <w:t xml:space="preserve"> uregulowania </w:t>
      </w:r>
      <w:r w:rsidR="00D53D6D" w:rsidRPr="00921D04">
        <w:rPr>
          <w:rFonts w:ascii="Times New Roman" w:eastAsia="Times New Roman" w:hAnsi="Times New Roman" w:cs="Times New Roman"/>
          <w:szCs w:val="24"/>
        </w:rPr>
        <w:t xml:space="preserve">w </w:t>
      </w:r>
      <w:r w:rsidR="007933C3" w:rsidRPr="00921D04">
        <w:rPr>
          <w:rFonts w:ascii="Times New Roman" w:eastAsia="Times New Roman" w:hAnsi="Times New Roman" w:cs="Times New Roman"/>
          <w:szCs w:val="24"/>
        </w:rPr>
        <w:t>przepisa</w:t>
      </w:r>
      <w:r w:rsidR="00D53D6D" w:rsidRPr="00921D04">
        <w:rPr>
          <w:rFonts w:ascii="Times New Roman" w:eastAsia="Times New Roman" w:hAnsi="Times New Roman" w:cs="Times New Roman"/>
          <w:szCs w:val="24"/>
        </w:rPr>
        <w:t>ch podatkowych</w:t>
      </w:r>
      <w:r w:rsidR="007933C3" w:rsidRPr="00921D04">
        <w:rPr>
          <w:rFonts w:ascii="Times New Roman" w:eastAsia="Times New Roman" w:hAnsi="Times New Roman" w:cs="Times New Roman"/>
          <w:szCs w:val="24"/>
        </w:rPr>
        <w:t>.</w:t>
      </w:r>
    </w:p>
    <w:p w14:paraId="6E703031" w14:textId="77777777" w:rsidR="00EA1FE5" w:rsidRPr="00921D04" w:rsidRDefault="00EA1FE5" w:rsidP="00921D04">
      <w:pPr>
        <w:pStyle w:val="ARTartustawynprozporzdzenia"/>
        <w:ind w:firstLine="0"/>
        <w:rPr>
          <w:rFonts w:ascii="Times New Roman" w:eastAsia="Times New Roman" w:hAnsi="Times New Roman" w:cs="Times New Roman"/>
          <w:b/>
          <w:bCs/>
          <w:szCs w:val="24"/>
        </w:rPr>
      </w:pPr>
      <w:r w:rsidRPr="00921D04">
        <w:rPr>
          <w:rFonts w:ascii="Times New Roman" w:eastAsia="Times New Roman" w:hAnsi="Times New Roman" w:cs="Times New Roman"/>
          <w:b/>
          <w:bCs/>
          <w:szCs w:val="24"/>
        </w:rPr>
        <w:lastRenderedPageBreak/>
        <w:t>III. Przepisy przejściowe</w:t>
      </w:r>
    </w:p>
    <w:p w14:paraId="7E20A4E3" w14:textId="621F1416" w:rsidR="00457E20" w:rsidRPr="00921D04" w:rsidRDefault="00553466" w:rsidP="00921D04">
      <w:pPr>
        <w:pStyle w:val="ARTartustawynprozporzdzenia"/>
        <w:ind w:firstLine="0"/>
        <w:rPr>
          <w:rFonts w:ascii="Times New Roman" w:eastAsia="Times New Roman" w:hAnsi="Times New Roman" w:cs="Times New Roman"/>
          <w:szCs w:val="24"/>
        </w:rPr>
      </w:pPr>
      <w:r w:rsidRPr="00921D04">
        <w:rPr>
          <w:rFonts w:ascii="Times New Roman" w:eastAsia="Times New Roman" w:hAnsi="Times New Roman" w:cs="Times New Roman"/>
          <w:szCs w:val="24"/>
        </w:rPr>
        <w:t xml:space="preserve">W projekcie </w:t>
      </w:r>
      <w:r w:rsidR="001008C5" w:rsidRPr="00921D04">
        <w:rPr>
          <w:rFonts w:ascii="Times New Roman" w:eastAsia="Times New Roman" w:hAnsi="Times New Roman" w:cs="Times New Roman"/>
          <w:szCs w:val="24"/>
        </w:rPr>
        <w:t xml:space="preserve">ustawy </w:t>
      </w:r>
      <w:r w:rsidRPr="00921D04">
        <w:rPr>
          <w:rFonts w:ascii="Times New Roman" w:eastAsia="Times New Roman" w:hAnsi="Times New Roman" w:cs="Times New Roman"/>
          <w:szCs w:val="24"/>
        </w:rPr>
        <w:t>dodano również</w:t>
      </w:r>
      <w:r w:rsidR="00457E20" w:rsidRPr="00921D04">
        <w:rPr>
          <w:rFonts w:ascii="Times New Roman" w:eastAsia="Times New Roman" w:hAnsi="Times New Roman" w:cs="Times New Roman"/>
          <w:szCs w:val="24"/>
        </w:rPr>
        <w:t xml:space="preserve"> przepis</w:t>
      </w:r>
      <w:r w:rsidR="00EA1FE5" w:rsidRPr="00921D04">
        <w:rPr>
          <w:rFonts w:ascii="Times New Roman" w:eastAsia="Times New Roman" w:hAnsi="Times New Roman" w:cs="Times New Roman"/>
          <w:szCs w:val="24"/>
        </w:rPr>
        <w:t>y</w:t>
      </w:r>
      <w:r w:rsidR="00457E20" w:rsidRPr="00921D04">
        <w:rPr>
          <w:rFonts w:ascii="Times New Roman" w:eastAsia="Times New Roman" w:hAnsi="Times New Roman" w:cs="Times New Roman"/>
          <w:szCs w:val="24"/>
        </w:rPr>
        <w:t xml:space="preserve"> </w:t>
      </w:r>
      <w:r w:rsidR="00EA1FE5" w:rsidRPr="00921D04">
        <w:rPr>
          <w:rFonts w:ascii="Times New Roman" w:eastAsia="Times New Roman" w:hAnsi="Times New Roman" w:cs="Times New Roman"/>
          <w:szCs w:val="24"/>
        </w:rPr>
        <w:t>przejściowe stanowiące</w:t>
      </w:r>
      <w:r w:rsidR="00457E20" w:rsidRPr="00921D04">
        <w:rPr>
          <w:rFonts w:ascii="Times New Roman" w:eastAsia="Times New Roman" w:hAnsi="Times New Roman" w:cs="Times New Roman"/>
          <w:szCs w:val="24"/>
        </w:rPr>
        <w:t>, że do spraw wszczętych i</w:t>
      </w:r>
      <w:r w:rsidR="00EA1FE5" w:rsidRPr="00921D04">
        <w:rPr>
          <w:rFonts w:ascii="Times New Roman" w:eastAsia="Times New Roman" w:hAnsi="Times New Roman" w:cs="Times New Roman"/>
          <w:szCs w:val="24"/>
        </w:rPr>
        <w:t> </w:t>
      </w:r>
      <w:r w:rsidR="00457E20" w:rsidRPr="00921D04">
        <w:rPr>
          <w:rFonts w:ascii="Times New Roman" w:eastAsia="Times New Roman" w:hAnsi="Times New Roman" w:cs="Times New Roman"/>
          <w:szCs w:val="24"/>
        </w:rPr>
        <w:t xml:space="preserve">niezakończonych przed dniem wejścia w życie </w:t>
      </w:r>
      <w:r w:rsidR="001008C5" w:rsidRPr="00921D04">
        <w:rPr>
          <w:rFonts w:ascii="Times New Roman" w:eastAsia="Times New Roman" w:hAnsi="Times New Roman" w:cs="Times New Roman"/>
          <w:szCs w:val="24"/>
        </w:rPr>
        <w:t xml:space="preserve">projektowanej </w:t>
      </w:r>
      <w:r w:rsidR="00457E20" w:rsidRPr="00921D04">
        <w:rPr>
          <w:rFonts w:ascii="Times New Roman" w:eastAsia="Times New Roman" w:hAnsi="Times New Roman" w:cs="Times New Roman"/>
          <w:szCs w:val="24"/>
        </w:rPr>
        <w:t>ustawy stosuje się przepisy w</w:t>
      </w:r>
      <w:r w:rsidR="00EA1FE5" w:rsidRPr="00921D04">
        <w:rPr>
          <w:rFonts w:ascii="Times New Roman" w:eastAsia="Times New Roman" w:hAnsi="Times New Roman" w:cs="Times New Roman"/>
          <w:szCs w:val="24"/>
        </w:rPr>
        <w:t> </w:t>
      </w:r>
      <w:r w:rsidR="00457E20" w:rsidRPr="00921D04">
        <w:rPr>
          <w:rFonts w:ascii="Times New Roman" w:eastAsia="Times New Roman" w:hAnsi="Times New Roman" w:cs="Times New Roman"/>
          <w:szCs w:val="24"/>
        </w:rPr>
        <w:t xml:space="preserve">brzmieniu nadanym </w:t>
      </w:r>
      <w:r w:rsidR="00EA1FE5" w:rsidRPr="00921D04">
        <w:rPr>
          <w:rFonts w:ascii="Times New Roman" w:eastAsia="Times New Roman" w:hAnsi="Times New Roman" w:cs="Times New Roman"/>
          <w:szCs w:val="24"/>
        </w:rPr>
        <w:t xml:space="preserve">projektowaną </w:t>
      </w:r>
      <w:r w:rsidR="00457E20" w:rsidRPr="00921D04">
        <w:rPr>
          <w:rFonts w:ascii="Times New Roman" w:eastAsia="Times New Roman" w:hAnsi="Times New Roman" w:cs="Times New Roman"/>
          <w:szCs w:val="24"/>
        </w:rPr>
        <w:t>ustawą</w:t>
      </w:r>
      <w:r w:rsidR="00EA1FE5" w:rsidRPr="00921D04">
        <w:rPr>
          <w:rFonts w:ascii="Times New Roman" w:eastAsia="Times New Roman" w:hAnsi="Times New Roman" w:cs="Times New Roman"/>
          <w:szCs w:val="24"/>
        </w:rPr>
        <w:t xml:space="preserve">, </w:t>
      </w:r>
      <w:r w:rsidR="001008C5" w:rsidRPr="00921D04">
        <w:rPr>
          <w:rFonts w:ascii="Times New Roman" w:eastAsia="Times New Roman" w:hAnsi="Times New Roman" w:cs="Times New Roman"/>
          <w:szCs w:val="24"/>
        </w:rPr>
        <w:t xml:space="preserve">a </w:t>
      </w:r>
      <w:r w:rsidR="00EA1FE5" w:rsidRPr="00921D04">
        <w:rPr>
          <w:rFonts w:ascii="Times New Roman" w:eastAsia="Times New Roman" w:hAnsi="Times New Roman" w:cs="Times New Roman"/>
          <w:szCs w:val="24"/>
        </w:rPr>
        <w:t>w</w:t>
      </w:r>
      <w:r w:rsidR="00457E20" w:rsidRPr="00921D04">
        <w:rPr>
          <w:rFonts w:ascii="Times New Roman" w:eastAsia="Times New Roman" w:hAnsi="Times New Roman" w:cs="Times New Roman"/>
          <w:szCs w:val="24"/>
        </w:rPr>
        <w:t xml:space="preserve"> sprawach wszczętych i niezakończonych przed dniem wejścia w życie </w:t>
      </w:r>
      <w:r w:rsidR="00EA1FE5" w:rsidRPr="00921D04">
        <w:rPr>
          <w:rFonts w:ascii="Times New Roman" w:eastAsia="Times New Roman" w:hAnsi="Times New Roman" w:cs="Times New Roman"/>
          <w:szCs w:val="24"/>
        </w:rPr>
        <w:t xml:space="preserve">projektowanej </w:t>
      </w:r>
      <w:r w:rsidR="00457E20" w:rsidRPr="00921D04">
        <w:rPr>
          <w:rFonts w:ascii="Times New Roman" w:eastAsia="Times New Roman" w:hAnsi="Times New Roman" w:cs="Times New Roman"/>
          <w:szCs w:val="24"/>
        </w:rPr>
        <w:t>ustawy czynności dokonane zgodnie z przepisami dotychczasowymi</w:t>
      </w:r>
      <w:r w:rsidR="001008C5" w:rsidRPr="00921D04">
        <w:rPr>
          <w:rFonts w:ascii="Times New Roman" w:eastAsia="Times New Roman" w:hAnsi="Times New Roman" w:cs="Times New Roman"/>
          <w:szCs w:val="24"/>
        </w:rPr>
        <w:t xml:space="preserve"> zachowują moc</w:t>
      </w:r>
      <w:r w:rsidR="00457E20" w:rsidRPr="00921D04">
        <w:rPr>
          <w:rFonts w:ascii="Times New Roman" w:eastAsia="Times New Roman" w:hAnsi="Times New Roman" w:cs="Times New Roman"/>
          <w:szCs w:val="24"/>
        </w:rPr>
        <w:t>.</w:t>
      </w:r>
      <w:r w:rsidR="00EA1FE5" w:rsidRPr="00921D04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0FEFD09B" w14:textId="23B4EAB0" w:rsidR="00457E20" w:rsidRPr="00921D04" w:rsidRDefault="00A24296" w:rsidP="00921D04">
      <w:pPr>
        <w:pStyle w:val="ARTartustawynprozporzdzenia"/>
        <w:ind w:firstLine="0"/>
        <w:rPr>
          <w:rFonts w:ascii="Times New Roman" w:eastAsia="Times New Roman" w:hAnsi="Times New Roman" w:cs="Times New Roman"/>
          <w:szCs w:val="24"/>
        </w:rPr>
      </w:pPr>
      <w:r w:rsidRPr="00921D04">
        <w:rPr>
          <w:rFonts w:ascii="Times New Roman" w:eastAsia="Times New Roman" w:hAnsi="Times New Roman" w:cs="Times New Roman"/>
          <w:szCs w:val="24"/>
        </w:rPr>
        <w:t xml:space="preserve">Wprowadzenie zasady bezpośredniego stosowania nowych przepisów do spraw w toku jest uzasadnione charakterem regulacji, które mają charakter proceduralny i służą wzmocnieniu pozycji określonej kategorii podmiotów w postępowaniu karnym, nie naruszając przy tym podstawowych gwarancji procesowych innych uczestników postępowania. </w:t>
      </w:r>
      <w:r w:rsidR="00457E20" w:rsidRPr="00921D04">
        <w:rPr>
          <w:rFonts w:ascii="Times New Roman" w:eastAsia="Times New Roman" w:hAnsi="Times New Roman" w:cs="Times New Roman"/>
          <w:szCs w:val="24"/>
        </w:rPr>
        <w:t xml:space="preserve">Celem </w:t>
      </w:r>
      <w:r w:rsidR="00EA1FE5" w:rsidRPr="00921D04">
        <w:rPr>
          <w:rFonts w:ascii="Times New Roman" w:eastAsia="Times New Roman" w:hAnsi="Times New Roman" w:cs="Times New Roman"/>
          <w:szCs w:val="24"/>
        </w:rPr>
        <w:t xml:space="preserve">tych </w:t>
      </w:r>
      <w:r w:rsidR="00457E20" w:rsidRPr="00921D04">
        <w:rPr>
          <w:rFonts w:ascii="Times New Roman" w:eastAsia="Times New Roman" w:hAnsi="Times New Roman" w:cs="Times New Roman"/>
          <w:szCs w:val="24"/>
        </w:rPr>
        <w:t>przepis</w:t>
      </w:r>
      <w:r w:rsidR="00EA1FE5" w:rsidRPr="00921D04">
        <w:rPr>
          <w:rFonts w:ascii="Times New Roman" w:eastAsia="Times New Roman" w:hAnsi="Times New Roman" w:cs="Times New Roman"/>
          <w:szCs w:val="24"/>
        </w:rPr>
        <w:t>ów</w:t>
      </w:r>
      <w:r w:rsidR="00457E20" w:rsidRPr="00921D04">
        <w:rPr>
          <w:rFonts w:ascii="Times New Roman" w:eastAsia="Times New Roman" w:hAnsi="Times New Roman" w:cs="Times New Roman"/>
          <w:szCs w:val="24"/>
        </w:rPr>
        <w:t xml:space="preserve"> jest zapewnienie, że wfośigw uzyskają pełnię praw procesowych po tym, jak </w:t>
      </w:r>
      <w:r w:rsidR="00EA1FE5" w:rsidRPr="00921D04">
        <w:rPr>
          <w:rFonts w:ascii="Times New Roman" w:eastAsia="Times New Roman" w:hAnsi="Times New Roman" w:cs="Times New Roman"/>
          <w:szCs w:val="24"/>
        </w:rPr>
        <w:t xml:space="preserve">projektowana </w:t>
      </w:r>
      <w:r w:rsidR="00457E20" w:rsidRPr="00921D04">
        <w:rPr>
          <w:rFonts w:ascii="Times New Roman" w:eastAsia="Times New Roman" w:hAnsi="Times New Roman" w:cs="Times New Roman"/>
          <w:szCs w:val="24"/>
        </w:rPr>
        <w:t>ustawa przyzna im status pokrzywdzonego w toku toczących się postępowań karnych.</w:t>
      </w:r>
      <w:r w:rsidRPr="00921D04">
        <w:rPr>
          <w:rFonts w:ascii="Times New Roman" w:eastAsia="Times New Roman" w:hAnsi="Times New Roman" w:cs="Times New Roman"/>
          <w:szCs w:val="24"/>
        </w:rPr>
        <w:t xml:space="preserve"> Równocześnie rozwiązanie to </w:t>
      </w:r>
      <w:r w:rsidR="001008C5" w:rsidRPr="00921D04">
        <w:rPr>
          <w:rFonts w:ascii="Times New Roman" w:eastAsia="Times New Roman" w:hAnsi="Times New Roman" w:cs="Times New Roman"/>
          <w:szCs w:val="24"/>
        </w:rPr>
        <w:t xml:space="preserve">uwzględnia </w:t>
      </w:r>
      <w:r w:rsidRPr="00921D04">
        <w:rPr>
          <w:rFonts w:ascii="Times New Roman" w:eastAsia="Times New Roman" w:hAnsi="Times New Roman" w:cs="Times New Roman"/>
          <w:szCs w:val="24"/>
        </w:rPr>
        <w:t xml:space="preserve">zasadę ochrony praw nabytych oraz pewności obrotu prawnego, przez wyraźne przesądzenie, że czynności dokonane dotychczas w toku postępowań na podstawie przepisów obowiązujących przed </w:t>
      </w:r>
      <w:r w:rsidR="001008C5" w:rsidRPr="00921D04">
        <w:rPr>
          <w:rFonts w:ascii="Times New Roman" w:eastAsia="Times New Roman" w:hAnsi="Times New Roman" w:cs="Times New Roman"/>
          <w:szCs w:val="24"/>
        </w:rPr>
        <w:t xml:space="preserve">dniem </w:t>
      </w:r>
      <w:r w:rsidRPr="00921D04">
        <w:rPr>
          <w:rFonts w:ascii="Times New Roman" w:eastAsia="Times New Roman" w:hAnsi="Times New Roman" w:cs="Times New Roman"/>
          <w:szCs w:val="24"/>
        </w:rPr>
        <w:t>wejści</w:t>
      </w:r>
      <w:r w:rsidR="001008C5" w:rsidRPr="00921D04">
        <w:rPr>
          <w:rFonts w:ascii="Times New Roman" w:eastAsia="Times New Roman" w:hAnsi="Times New Roman" w:cs="Times New Roman"/>
          <w:szCs w:val="24"/>
        </w:rPr>
        <w:t>a</w:t>
      </w:r>
      <w:r w:rsidRPr="00921D04">
        <w:rPr>
          <w:rFonts w:ascii="Times New Roman" w:eastAsia="Times New Roman" w:hAnsi="Times New Roman" w:cs="Times New Roman"/>
          <w:szCs w:val="24"/>
        </w:rPr>
        <w:t xml:space="preserve"> w życie projektowanej ustawy pozostają w mocy i nie wymagają powtórzenia. Tym samym eliminuje się ryzyko podważania skuteczności już przeprowadzonych czynności procesowych, co mogłoby prowadzić do nieuzasadnionego przedłużenia postępowań oraz zwiększenia ich kosztów. </w:t>
      </w:r>
    </w:p>
    <w:p w14:paraId="68C62889" w14:textId="44A0D4C0" w:rsidR="00F007EB" w:rsidRPr="00DC2BD7" w:rsidRDefault="00F007EB" w:rsidP="00921D04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DC2BD7">
        <w:rPr>
          <w:rFonts w:ascii="Times New Roman" w:hAnsi="Times New Roman" w:cs="Times New Roman"/>
          <w:szCs w:val="24"/>
        </w:rPr>
        <w:t>Projekt ustawy nie podlega procedurze notyfikacji aktów prawnych, określonej w przepisach rozporządzenia Rady Ministrów z dnia 23 grudnia 2002 r. w sprawie sposobu funkcjonowania krajowego systemu notyfikacji norm i aktów prawnych (Dz. U. poz. 2039, z późn. zm.).</w:t>
      </w:r>
    </w:p>
    <w:p w14:paraId="150DF84C" w14:textId="61671687" w:rsidR="00F007EB" w:rsidRPr="00DC2BD7" w:rsidRDefault="00F007EB" w:rsidP="00921D04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DC2BD7">
        <w:rPr>
          <w:rFonts w:ascii="Times New Roman" w:hAnsi="Times New Roman" w:cs="Times New Roman"/>
          <w:szCs w:val="24"/>
        </w:rPr>
        <w:t>Projekt ustawy nie wymaga przedstawienia właściwym instytucjom i organom Unii Europejskiej, w tym Europejskiemu Bankowi Centralnemu, celem uzyskania opinii, dokonania powiadomienia, konsultacji albo uzgodnienia projektu.</w:t>
      </w:r>
    </w:p>
    <w:p w14:paraId="688636ED" w14:textId="160A5CFF" w:rsidR="00F007EB" w:rsidRPr="00DC2BD7" w:rsidRDefault="00F007EB" w:rsidP="00921D04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DC2BD7">
        <w:rPr>
          <w:rFonts w:ascii="Times New Roman" w:hAnsi="Times New Roman" w:cs="Times New Roman"/>
          <w:szCs w:val="24"/>
        </w:rPr>
        <w:t>Projekt aktu nie zawiera wymogów nakładanych na usługodawców, podlegających notyfikacji, o której mowa w art. 15 ust. 7 i art. 39 ust. 5 dyrektywy 2006/123/WE Parlamentu Europejskiego i Rady z dnia 12 grudnia 2006 r. dotyczącej usług na rynku wewnętrznym (Dz. Urz. UE L 376 z 27.12.2006, str. 36</w:t>
      </w:r>
      <w:r w:rsidR="00531CCE" w:rsidRPr="00DC2BD7">
        <w:rPr>
          <w:rFonts w:ascii="Times New Roman" w:hAnsi="Times New Roman" w:cs="Times New Roman"/>
          <w:szCs w:val="24"/>
        </w:rPr>
        <w:t>, z późn. zm.</w:t>
      </w:r>
      <w:r w:rsidRPr="00DC2BD7">
        <w:rPr>
          <w:rFonts w:ascii="Times New Roman" w:hAnsi="Times New Roman" w:cs="Times New Roman"/>
          <w:szCs w:val="24"/>
        </w:rPr>
        <w:t xml:space="preserve">). </w:t>
      </w:r>
    </w:p>
    <w:p w14:paraId="55414F1B" w14:textId="08215DFF" w:rsidR="00582783" w:rsidRPr="00DC2BD7" w:rsidRDefault="00582783" w:rsidP="00921D04">
      <w:pPr>
        <w:pStyle w:val="ARTartustawynprozporzdzenia"/>
        <w:ind w:firstLine="0"/>
        <w:rPr>
          <w:rFonts w:ascii="Times New Roman" w:hAnsi="Times New Roman" w:cs="Times New Roman"/>
          <w:b/>
          <w:bCs/>
          <w:szCs w:val="24"/>
        </w:rPr>
      </w:pPr>
      <w:r w:rsidRPr="00921D04">
        <w:rPr>
          <w:rFonts w:ascii="Times New Roman" w:hAnsi="Times New Roman" w:cs="Times New Roman"/>
          <w:szCs w:val="24"/>
        </w:rPr>
        <w:t>Projektowana ustawa nie jest sprzeczna z prawem Unii Europejskiej.</w:t>
      </w:r>
    </w:p>
    <w:p w14:paraId="2E3E4A45" w14:textId="031FB690" w:rsidR="00F007EB" w:rsidRPr="00DC2BD7" w:rsidRDefault="00F007EB" w:rsidP="00921D04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DC2BD7">
        <w:rPr>
          <w:rFonts w:ascii="Times New Roman" w:hAnsi="Times New Roman" w:cs="Times New Roman"/>
          <w:szCs w:val="24"/>
        </w:rPr>
        <w:lastRenderedPageBreak/>
        <w:t>Projekt ustawy nie dotyczy majątkowych praw i obowiązków przedsiębiorców lub praw i</w:t>
      </w:r>
      <w:r w:rsidR="00F51A63" w:rsidRPr="00DC2BD7">
        <w:rPr>
          <w:rFonts w:ascii="Times New Roman" w:hAnsi="Times New Roman" w:cs="Times New Roman"/>
          <w:szCs w:val="24"/>
        </w:rPr>
        <w:t> </w:t>
      </w:r>
      <w:r w:rsidRPr="00DC2BD7">
        <w:rPr>
          <w:rFonts w:ascii="Times New Roman" w:hAnsi="Times New Roman" w:cs="Times New Roman"/>
          <w:szCs w:val="24"/>
        </w:rPr>
        <w:t xml:space="preserve">obowiązków przedsiębiorców wobec organów administracji publicznej i nie wpływa na działalność mikroprzedsiębiorców oraz małych i średnich przedsiębiorców. </w:t>
      </w:r>
    </w:p>
    <w:p w14:paraId="774EE040" w14:textId="5B25F193" w:rsidR="001D2EDD" w:rsidRPr="00DC2BD7" w:rsidRDefault="001779D7" w:rsidP="00921D04">
      <w:pPr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Projektowana u</w:t>
      </w:r>
      <w:r w:rsidR="007B6D1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stawa </w:t>
      </w:r>
      <w:r w:rsidR="00E51777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wejdzie</w:t>
      </w:r>
      <w:r w:rsidR="007B6D13" w:rsidRPr="00DC2B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życie po upływie 14 dni od dnia ogłoszenia.</w:t>
      </w:r>
    </w:p>
    <w:sectPr w:rsidR="001D2EDD" w:rsidRPr="00DC2BD7" w:rsidSect="00DC2BD7"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AA7D0" w14:textId="77777777" w:rsidR="00980214" w:rsidRDefault="00980214" w:rsidP="00FC44E5">
      <w:pPr>
        <w:spacing w:after="0" w:line="240" w:lineRule="auto"/>
      </w:pPr>
      <w:r>
        <w:separator/>
      </w:r>
    </w:p>
  </w:endnote>
  <w:endnote w:type="continuationSeparator" w:id="0">
    <w:p w14:paraId="6DF9A85A" w14:textId="77777777" w:rsidR="00980214" w:rsidRDefault="00980214" w:rsidP="00FC4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2392087"/>
      <w:docPartObj>
        <w:docPartGallery w:val="Page Numbers (Bottom of Page)"/>
        <w:docPartUnique/>
      </w:docPartObj>
    </w:sdtPr>
    <w:sdtEndPr/>
    <w:sdtContent>
      <w:p w14:paraId="751A1E0F" w14:textId="15839C53" w:rsidR="00F007EB" w:rsidRDefault="00F007EB" w:rsidP="00DC2BD7">
        <w:pPr>
          <w:pStyle w:val="Stopka"/>
          <w:jc w:val="center"/>
        </w:pPr>
        <w:r w:rsidRPr="00DC2B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2BD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C2B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C2BD7">
          <w:rPr>
            <w:rFonts w:ascii="Times New Roman" w:hAnsi="Times New Roman" w:cs="Times New Roman"/>
            <w:sz w:val="24"/>
            <w:szCs w:val="24"/>
          </w:rPr>
          <w:t>2</w:t>
        </w:r>
        <w:r w:rsidRPr="00DC2BD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18A3F" w14:textId="77777777" w:rsidR="00980214" w:rsidRDefault="00980214" w:rsidP="00FC44E5">
      <w:pPr>
        <w:spacing w:after="0" w:line="240" w:lineRule="auto"/>
      </w:pPr>
      <w:r>
        <w:separator/>
      </w:r>
    </w:p>
  </w:footnote>
  <w:footnote w:type="continuationSeparator" w:id="0">
    <w:p w14:paraId="6D7DB282" w14:textId="77777777" w:rsidR="00980214" w:rsidRDefault="00980214" w:rsidP="00FC44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2B52"/>
    <w:multiLevelType w:val="hybridMultilevel"/>
    <w:tmpl w:val="139CA6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17A13"/>
    <w:multiLevelType w:val="hybridMultilevel"/>
    <w:tmpl w:val="9204372A"/>
    <w:lvl w:ilvl="0" w:tplc="A912B55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944A14"/>
    <w:multiLevelType w:val="hybridMultilevel"/>
    <w:tmpl w:val="424A8F6A"/>
    <w:lvl w:ilvl="0" w:tplc="528AFFE6">
      <w:start w:val="1"/>
      <w:numFmt w:val="decimal"/>
      <w:lvlText w:val="%1."/>
      <w:lvlJc w:val="left"/>
      <w:pPr>
        <w:ind w:left="1020" w:hanging="360"/>
      </w:pPr>
    </w:lvl>
    <w:lvl w:ilvl="1" w:tplc="DDC099FC">
      <w:start w:val="1"/>
      <w:numFmt w:val="decimal"/>
      <w:lvlText w:val="%2."/>
      <w:lvlJc w:val="left"/>
      <w:pPr>
        <w:ind w:left="1020" w:hanging="360"/>
      </w:pPr>
    </w:lvl>
    <w:lvl w:ilvl="2" w:tplc="F60CB614">
      <w:start w:val="1"/>
      <w:numFmt w:val="decimal"/>
      <w:lvlText w:val="%3."/>
      <w:lvlJc w:val="left"/>
      <w:pPr>
        <w:ind w:left="1020" w:hanging="360"/>
      </w:pPr>
    </w:lvl>
    <w:lvl w:ilvl="3" w:tplc="D114A6E8">
      <w:start w:val="1"/>
      <w:numFmt w:val="decimal"/>
      <w:lvlText w:val="%4."/>
      <w:lvlJc w:val="left"/>
      <w:pPr>
        <w:ind w:left="1020" w:hanging="360"/>
      </w:pPr>
    </w:lvl>
    <w:lvl w:ilvl="4" w:tplc="C63EB35C">
      <w:start w:val="1"/>
      <w:numFmt w:val="decimal"/>
      <w:lvlText w:val="%5."/>
      <w:lvlJc w:val="left"/>
      <w:pPr>
        <w:ind w:left="1020" w:hanging="360"/>
      </w:pPr>
    </w:lvl>
    <w:lvl w:ilvl="5" w:tplc="55B208D0">
      <w:start w:val="1"/>
      <w:numFmt w:val="decimal"/>
      <w:lvlText w:val="%6."/>
      <w:lvlJc w:val="left"/>
      <w:pPr>
        <w:ind w:left="1020" w:hanging="360"/>
      </w:pPr>
    </w:lvl>
    <w:lvl w:ilvl="6" w:tplc="6272257A">
      <w:start w:val="1"/>
      <w:numFmt w:val="decimal"/>
      <w:lvlText w:val="%7."/>
      <w:lvlJc w:val="left"/>
      <w:pPr>
        <w:ind w:left="1020" w:hanging="360"/>
      </w:pPr>
    </w:lvl>
    <w:lvl w:ilvl="7" w:tplc="1AE8A8AC">
      <w:start w:val="1"/>
      <w:numFmt w:val="decimal"/>
      <w:lvlText w:val="%8."/>
      <w:lvlJc w:val="left"/>
      <w:pPr>
        <w:ind w:left="1020" w:hanging="360"/>
      </w:pPr>
    </w:lvl>
    <w:lvl w:ilvl="8" w:tplc="6D6C67B6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08E97F1E"/>
    <w:multiLevelType w:val="hybridMultilevel"/>
    <w:tmpl w:val="D5D4CD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232B0"/>
    <w:multiLevelType w:val="hybridMultilevel"/>
    <w:tmpl w:val="CBEE0A6A"/>
    <w:lvl w:ilvl="0" w:tplc="2CD4312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902033"/>
    <w:multiLevelType w:val="hybridMultilevel"/>
    <w:tmpl w:val="8F867448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58D68D74">
      <w:start w:val="1"/>
      <w:numFmt w:val="lowerLetter"/>
      <w:lvlText w:val="%2)"/>
      <w:lvlJc w:val="left"/>
      <w:pPr>
        <w:ind w:left="1950" w:hanging="360"/>
      </w:pPr>
      <w:rPr>
        <w:rFonts w:eastAsia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" w15:restartNumberingAfterBreak="0">
    <w:nsid w:val="23647F26"/>
    <w:multiLevelType w:val="hybridMultilevel"/>
    <w:tmpl w:val="2C8A0C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60C13"/>
    <w:multiLevelType w:val="hybridMultilevel"/>
    <w:tmpl w:val="ACB05FFE"/>
    <w:lvl w:ilvl="0" w:tplc="035E6928">
      <w:start w:val="1"/>
      <w:numFmt w:val="decimal"/>
      <w:lvlText w:val="%1)"/>
      <w:lvlJc w:val="left"/>
      <w:pPr>
        <w:ind w:left="720" w:hanging="360"/>
      </w:pPr>
    </w:lvl>
    <w:lvl w:ilvl="1" w:tplc="965E0ED8">
      <w:start w:val="1"/>
      <w:numFmt w:val="decimal"/>
      <w:lvlText w:val="%2)"/>
      <w:lvlJc w:val="left"/>
      <w:pPr>
        <w:ind w:left="720" w:hanging="360"/>
      </w:pPr>
    </w:lvl>
    <w:lvl w:ilvl="2" w:tplc="C9069940">
      <w:start w:val="1"/>
      <w:numFmt w:val="decimal"/>
      <w:lvlText w:val="%3)"/>
      <w:lvlJc w:val="left"/>
      <w:pPr>
        <w:ind w:left="720" w:hanging="360"/>
      </w:pPr>
    </w:lvl>
    <w:lvl w:ilvl="3" w:tplc="ADDC5FA4">
      <w:start w:val="1"/>
      <w:numFmt w:val="decimal"/>
      <w:lvlText w:val="%4)"/>
      <w:lvlJc w:val="left"/>
      <w:pPr>
        <w:ind w:left="720" w:hanging="360"/>
      </w:pPr>
    </w:lvl>
    <w:lvl w:ilvl="4" w:tplc="7C9851D2">
      <w:start w:val="1"/>
      <w:numFmt w:val="decimal"/>
      <w:lvlText w:val="%5)"/>
      <w:lvlJc w:val="left"/>
      <w:pPr>
        <w:ind w:left="720" w:hanging="360"/>
      </w:pPr>
    </w:lvl>
    <w:lvl w:ilvl="5" w:tplc="6478C776">
      <w:start w:val="1"/>
      <w:numFmt w:val="decimal"/>
      <w:lvlText w:val="%6)"/>
      <w:lvlJc w:val="left"/>
      <w:pPr>
        <w:ind w:left="720" w:hanging="360"/>
      </w:pPr>
    </w:lvl>
    <w:lvl w:ilvl="6" w:tplc="9D241F2E">
      <w:start w:val="1"/>
      <w:numFmt w:val="decimal"/>
      <w:lvlText w:val="%7)"/>
      <w:lvlJc w:val="left"/>
      <w:pPr>
        <w:ind w:left="720" w:hanging="360"/>
      </w:pPr>
    </w:lvl>
    <w:lvl w:ilvl="7" w:tplc="9A367DC4">
      <w:start w:val="1"/>
      <w:numFmt w:val="decimal"/>
      <w:lvlText w:val="%8)"/>
      <w:lvlJc w:val="left"/>
      <w:pPr>
        <w:ind w:left="720" w:hanging="360"/>
      </w:pPr>
    </w:lvl>
    <w:lvl w:ilvl="8" w:tplc="61D23000">
      <w:start w:val="1"/>
      <w:numFmt w:val="decimal"/>
      <w:lvlText w:val="%9)"/>
      <w:lvlJc w:val="left"/>
      <w:pPr>
        <w:ind w:left="720" w:hanging="360"/>
      </w:pPr>
    </w:lvl>
  </w:abstractNum>
  <w:abstractNum w:abstractNumId="8" w15:restartNumberingAfterBreak="0">
    <w:nsid w:val="29270088"/>
    <w:multiLevelType w:val="hybridMultilevel"/>
    <w:tmpl w:val="0C2E9F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E6255"/>
    <w:multiLevelType w:val="hybridMultilevel"/>
    <w:tmpl w:val="3E081F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9A1A4A"/>
    <w:multiLevelType w:val="hybridMultilevel"/>
    <w:tmpl w:val="AD9011AE"/>
    <w:lvl w:ilvl="0" w:tplc="7F881CD6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00468"/>
    <w:multiLevelType w:val="hybridMultilevel"/>
    <w:tmpl w:val="98A67C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905DD8"/>
    <w:multiLevelType w:val="hybridMultilevel"/>
    <w:tmpl w:val="E1AC43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8193F"/>
    <w:multiLevelType w:val="hybridMultilevel"/>
    <w:tmpl w:val="CCAA2AAE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4D2F571C"/>
    <w:multiLevelType w:val="hybridMultilevel"/>
    <w:tmpl w:val="11B000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D24014"/>
    <w:multiLevelType w:val="hybridMultilevel"/>
    <w:tmpl w:val="C974F7A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8B71A1"/>
    <w:multiLevelType w:val="hybridMultilevel"/>
    <w:tmpl w:val="46E086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7066E9"/>
    <w:multiLevelType w:val="hybridMultilevel"/>
    <w:tmpl w:val="009A6A60"/>
    <w:lvl w:ilvl="0" w:tplc="F0E2C39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1234F7"/>
    <w:multiLevelType w:val="hybridMultilevel"/>
    <w:tmpl w:val="F7064C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E07277"/>
    <w:multiLevelType w:val="hybridMultilevel"/>
    <w:tmpl w:val="D0ECA996"/>
    <w:lvl w:ilvl="0" w:tplc="33C67F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282ADF"/>
    <w:multiLevelType w:val="hybridMultilevel"/>
    <w:tmpl w:val="9B80E884"/>
    <w:lvl w:ilvl="0" w:tplc="DC8ECC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2B6C88"/>
    <w:multiLevelType w:val="multilevel"/>
    <w:tmpl w:val="F1E8D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2C478D"/>
    <w:multiLevelType w:val="hybridMultilevel"/>
    <w:tmpl w:val="39E687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BB3E9E"/>
    <w:multiLevelType w:val="hybridMultilevel"/>
    <w:tmpl w:val="A7E0C6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67E38"/>
    <w:multiLevelType w:val="hybridMultilevel"/>
    <w:tmpl w:val="13EA714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A6160A6"/>
    <w:multiLevelType w:val="hybridMultilevel"/>
    <w:tmpl w:val="ECC8594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AA216C2"/>
    <w:multiLevelType w:val="hybridMultilevel"/>
    <w:tmpl w:val="6CD83B2C"/>
    <w:lvl w:ilvl="0" w:tplc="8CC626AE">
      <w:start w:val="1"/>
      <w:numFmt w:val="decimal"/>
      <w:lvlText w:val="%1."/>
      <w:lvlJc w:val="left"/>
      <w:pPr>
        <w:ind w:left="1020" w:hanging="360"/>
      </w:pPr>
    </w:lvl>
    <w:lvl w:ilvl="1" w:tplc="3C40C56E">
      <w:start w:val="1"/>
      <w:numFmt w:val="decimal"/>
      <w:lvlText w:val="%2."/>
      <w:lvlJc w:val="left"/>
      <w:pPr>
        <w:ind w:left="1020" w:hanging="360"/>
      </w:pPr>
    </w:lvl>
    <w:lvl w:ilvl="2" w:tplc="A238A6D2">
      <w:start w:val="1"/>
      <w:numFmt w:val="decimal"/>
      <w:lvlText w:val="%3."/>
      <w:lvlJc w:val="left"/>
      <w:pPr>
        <w:ind w:left="1020" w:hanging="360"/>
      </w:pPr>
    </w:lvl>
    <w:lvl w:ilvl="3" w:tplc="348438EE">
      <w:start w:val="1"/>
      <w:numFmt w:val="decimal"/>
      <w:lvlText w:val="%4."/>
      <w:lvlJc w:val="left"/>
      <w:pPr>
        <w:ind w:left="1020" w:hanging="360"/>
      </w:pPr>
    </w:lvl>
    <w:lvl w:ilvl="4" w:tplc="70CE13EE">
      <w:start w:val="1"/>
      <w:numFmt w:val="decimal"/>
      <w:lvlText w:val="%5."/>
      <w:lvlJc w:val="left"/>
      <w:pPr>
        <w:ind w:left="1020" w:hanging="360"/>
      </w:pPr>
    </w:lvl>
    <w:lvl w:ilvl="5" w:tplc="02AE160E">
      <w:start w:val="1"/>
      <w:numFmt w:val="decimal"/>
      <w:lvlText w:val="%6."/>
      <w:lvlJc w:val="left"/>
      <w:pPr>
        <w:ind w:left="1020" w:hanging="360"/>
      </w:pPr>
    </w:lvl>
    <w:lvl w:ilvl="6" w:tplc="83A01210">
      <w:start w:val="1"/>
      <w:numFmt w:val="decimal"/>
      <w:lvlText w:val="%7."/>
      <w:lvlJc w:val="left"/>
      <w:pPr>
        <w:ind w:left="1020" w:hanging="360"/>
      </w:pPr>
    </w:lvl>
    <w:lvl w:ilvl="7" w:tplc="2EA83954">
      <w:start w:val="1"/>
      <w:numFmt w:val="decimal"/>
      <w:lvlText w:val="%8."/>
      <w:lvlJc w:val="left"/>
      <w:pPr>
        <w:ind w:left="1020" w:hanging="360"/>
      </w:pPr>
    </w:lvl>
    <w:lvl w:ilvl="8" w:tplc="B18CC772">
      <w:start w:val="1"/>
      <w:numFmt w:val="decimal"/>
      <w:lvlText w:val="%9."/>
      <w:lvlJc w:val="left"/>
      <w:pPr>
        <w:ind w:left="1020" w:hanging="360"/>
      </w:pPr>
    </w:lvl>
  </w:abstractNum>
  <w:abstractNum w:abstractNumId="27" w15:restartNumberingAfterBreak="0">
    <w:nsid w:val="6D094747"/>
    <w:multiLevelType w:val="hybridMultilevel"/>
    <w:tmpl w:val="68749D3A"/>
    <w:lvl w:ilvl="0" w:tplc="E840A56E">
      <w:start w:val="1"/>
      <w:numFmt w:val="bullet"/>
      <w:lvlText w:val="–"/>
      <w:lvlJc w:val="left"/>
      <w:pPr>
        <w:ind w:left="360" w:hanging="360"/>
      </w:pPr>
      <w:rPr>
        <w:rFonts w:ascii="Aptos" w:hAnsi="Apto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0ED7A61"/>
    <w:multiLevelType w:val="hybridMultilevel"/>
    <w:tmpl w:val="3F0AD2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276D40"/>
    <w:multiLevelType w:val="hybridMultilevel"/>
    <w:tmpl w:val="FAF64D46"/>
    <w:lvl w:ilvl="0" w:tplc="1318CF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253882">
    <w:abstractNumId w:val="5"/>
  </w:num>
  <w:num w:numId="2" w16cid:durableId="286131994">
    <w:abstractNumId w:val="19"/>
  </w:num>
  <w:num w:numId="3" w16cid:durableId="281572976">
    <w:abstractNumId w:val="13"/>
  </w:num>
  <w:num w:numId="4" w16cid:durableId="1127354054">
    <w:abstractNumId w:val="15"/>
  </w:num>
  <w:num w:numId="5" w16cid:durableId="1077628115">
    <w:abstractNumId w:val="12"/>
  </w:num>
  <w:num w:numId="6" w16cid:durableId="2058435064">
    <w:abstractNumId w:val="25"/>
  </w:num>
  <w:num w:numId="7" w16cid:durableId="789323157">
    <w:abstractNumId w:val="27"/>
  </w:num>
  <w:num w:numId="8" w16cid:durableId="1613171372">
    <w:abstractNumId w:val="1"/>
  </w:num>
  <w:num w:numId="9" w16cid:durableId="1135878652">
    <w:abstractNumId w:val="24"/>
  </w:num>
  <w:num w:numId="10" w16cid:durableId="2050763697">
    <w:abstractNumId w:val="21"/>
  </w:num>
  <w:num w:numId="11" w16cid:durableId="1320616309">
    <w:abstractNumId w:val="7"/>
  </w:num>
  <w:num w:numId="12" w16cid:durableId="803932891">
    <w:abstractNumId w:val="23"/>
  </w:num>
  <w:num w:numId="13" w16cid:durableId="872352948">
    <w:abstractNumId w:val="18"/>
  </w:num>
  <w:num w:numId="14" w16cid:durableId="1338000378">
    <w:abstractNumId w:val="16"/>
  </w:num>
  <w:num w:numId="15" w16cid:durableId="1958100327">
    <w:abstractNumId w:val="10"/>
  </w:num>
  <w:num w:numId="16" w16cid:durableId="1161391204">
    <w:abstractNumId w:val="2"/>
  </w:num>
  <w:num w:numId="17" w16cid:durableId="1381590663">
    <w:abstractNumId w:val="28"/>
  </w:num>
  <w:num w:numId="18" w16cid:durableId="802575646">
    <w:abstractNumId w:val="11"/>
  </w:num>
  <w:num w:numId="19" w16cid:durableId="1105808525">
    <w:abstractNumId w:val="14"/>
  </w:num>
  <w:num w:numId="20" w16cid:durableId="225533894">
    <w:abstractNumId w:val="22"/>
  </w:num>
  <w:num w:numId="21" w16cid:durableId="1803617178">
    <w:abstractNumId w:val="4"/>
  </w:num>
  <w:num w:numId="22" w16cid:durableId="736587661">
    <w:abstractNumId w:val="9"/>
  </w:num>
  <w:num w:numId="23" w16cid:durableId="1197158200">
    <w:abstractNumId w:val="17"/>
  </w:num>
  <w:num w:numId="24" w16cid:durableId="1706369053">
    <w:abstractNumId w:val="8"/>
  </w:num>
  <w:num w:numId="25" w16cid:durableId="986056773">
    <w:abstractNumId w:val="3"/>
  </w:num>
  <w:num w:numId="26" w16cid:durableId="35783038">
    <w:abstractNumId w:val="6"/>
  </w:num>
  <w:num w:numId="27" w16cid:durableId="908884751">
    <w:abstractNumId w:val="20"/>
  </w:num>
  <w:num w:numId="28" w16cid:durableId="101608219">
    <w:abstractNumId w:val="29"/>
  </w:num>
  <w:num w:numId="29" w16cid:durableId="1009526482">
    <w:abstractNumId w:val="26"/>
  </w:num>
  <w:num w:numId="30" w16cid:durableId="479688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A48"/>
    <w:rsid w:val="00004993"/>
    <w:rsid w:val="00005EE7"/>
    <w:rsid w:val="00007BC8"/>
    <w:rsid w:val="00010624"/>
    <w:rsid w:val="00011CFB"/>
    <w:rsid w:val="00011F8A"/>
    <w:rsid w:val="000161A7"/>
    <w:rsid w:val="00016358"/>
    <w:rsid w:val="000165ED"/>
    <w:rsid w:val="0001698D"/>
    <w:rsid w:val="00031834"/>
    <w:rsid w:val="0003339F"/>
    <w:rsid w:val="00033CAA"/>
    <w:rsid w:val="0003467B"/>
    <w:rsid w:val="0003520F"/>
    <w:rsid w:val="00040B40"/>
    <w:rsid w:val="00041365"/>
    <w:rsid w:val="0004266A"/>
    <w:rsid w:val="000432E8"/>
    <w:rsid w:val="00043A54"/>
    <w:rsid w:val="0004519F"/>
    <w:rsid w:val="00046734"/>
    <w:rsid w:val="00055A40"/>
    <w:rsid w:val="0005631F"/>
    <w:rsid w:val="00056541"/>
    <w:rsid w:val="000606DB"/>
    <w:rsid w:val="000622F5"/>
    <w:rsid w:val="00065B2C"/>
    <w:rsid w:val="00067799"/>
    <w:rsid w:val="00072546"/>
    <w:rsid w:val="00072D6C"/>
    <w:rsid w:val="000812F0"/>
    <w:rsid w:val="0008453A"/>
    <w:rsid w:val="000853CB"/>
    <w:rsid w:val="0008553B"/>
    <w:rsid w:val="000913AA"/>
    <w:rsid w:val="00093362"/>
    <w:rsid w:val="000933A5"/>
    <w:rsid w:val="00093F15"/>
    <w:rsid w:val="000952F1"/>
    <w:rsid w:val="000959AE"/>
    <w:rsid w:val="00096A70"/>
    <w:rsid w:val="00096D05"/>
    <w:rsid w:val="000A1420"/>
    <w:rsid w:val="000A1548"/>
    <w:rsid w:val="000A19D6"/>
    <w:rsid w:val="000A2A6B"/>
    <w:rsid w:val="000A326F"/>
    <w:rsid w:val="000A3446"/>
    <w:rsid w:val="000A4892"/>
    <w:rsid w:val="000A77CA"/>
    <w:rsid w:val="000B11EF"/>
    <w:rsid w:val="000B13F1"/>
    <w:rsid w:val="000B16DE"/>
    <w:rsid w:val="000B1D2F"/>
    <w:rsid w:val="000B41EF"/>
    <w:rsid w:val="000C2973"/>
    <w:rsid w:val="000C3F52"/>
    <w:rsid w:val="000C5A6F"/>
    <w:rsid w:val="000C7A83"/>
    <w:rsid w:val="000D1FED"/>
    <w:rsid w:val="000D3440"/>
    <w:rsid w:val="000D3EBC"/>
    <w:rsid w:val="000D43DB"/>
    <w:rsid w:val="000E24DE"/>
    <w:rsid w:val="000E4142"/>
    <w:rsid w:val="000E4D7F"/>
    <w:rsid w:val="000E4E27"/>
    <w:rsid w:val="000F0B98"/>
    <w:rsid w:val="000F20B5"/>
    <w:rsid w:val="000F6160"/>
    <w:rsid w:val="000F64BA"/>
    <w:rsid w:val="000F7EC8"/>
    <w:rsid w:val="001008C5"/>
    <w:rsid w:val="00101F38"/>
    <w:rsid w:val="00101FB3"/>
    <w:rsid w:val="001060E1"/>
    <w:rsid w:val="00106AC1"/>
    <w:rsid w:val="00107829"/>
    <w:rsid w:val="0011071D"/>
    <w:rsid w:val="001158C2"/>
    <w:rsid w:val="00117894"/>
    <w:rsid w:val="00122510"/>
    <w:rsid w:val="00124479"/>
    <w:rsid w:val="00124AE1"/>
    <w:rsid w:val="00130424"/>
    <w:rsid w:val="001313BA"/>
    <w:rsid w:val="001329F7"/>
    <w:rsid w:val="00133142"/>
    <w:rsid w:val="0013367A"/>
    <w:rsid w:val="001357A8"/>
    <w:rsid w:val="00135C3A"/>
    <w:rsid w:val="00136877"/>
    <w:rsid w:val="00137F95"/>
    <w:rsid w:val="001415A6"/>
    <w:rsid w:val="00142994"/>
    <w:rsid w:val="00142BB4"/>
    <w:rsid w:val="00143DBA"/>
    <w:rsid w:val="0014645B"/>
    <w:rsid w:val="00146B20"/>
    <w:rsid w:val="0015203B"/>
    <w:rsid w:val="001577DE"/>
    <w:rsid w:val="001605BF"/>
    <w:rsid w:val="0016072A"/>
    <w:rsid w:val="00161B90"/>
    <w:rsid w:val="00166C45"/>
    <w:rsid w:val="0017006C"/>
    <w:rsid w:val="001722CF"/>
    <w:rsid w:val="0017266A"/>
    <w:rsid w:val="00173999"/>
    <w:rsid w:val="00173B31"/>
    <w:rsid w:val="001766D1"/>
    <w:rsid w:val="001779D7"/>
    <w:rsid w:val="00177F3D"/>
    <w:rsid w:val="001839A7"/>
    <w:rsid w:val="00186F49"/>
    <w:rsid w:val="00187C31"/>
    <w:rsid w:val="00187D96"/>
    <w:rsid w:val="00190925"/>
    <w:rsid w:val="001919A0"/>
    <w:rsid w:val="0019474B"/>
    <w:rsid w:val="00195339"/>
    <w:rsid w:val="001955EF"/>
    <w:rsid w:val="00195D22"/>
    <w:rsid w:val="0019712D"/>
    <w:rsid w:val="00197973"/>
    <w:rsid w:val="001A11EB"/>
    <w:rsid w:val="001A3815"/>
    <w:rsid w:val="001A4A88"/>
    <w:rsid w:val="001A501E"/>
    <w:rsid w:val="001B1BAC"/>
    <w:rsid w:val="001B21C7"/>
    <w:rsid w:val="001B269D"/>
    <w:rsid w:val="001B7B9E"/>
    <w:rsid w:val="001C7FC0"/>
    <w:rsid w:val="001D0C6F"/>
    <w:rsid w:val="001D1AF6"/>
    <w:rsid w:val="001D2EDD"/>
    <w:rsid w:val="001D5B7E"/>
    <w:rsid w:val="001D639D"/>
    <w:rsid w:val="001D6940"/>
    <w:rsid w:val="001E011A"/>
    <w:rsid w:val="001E0998"/>
    <w:rsid w:val="001E0B6F"/>
    <w:rsid w:val="001E2184"/>
    <w:rsid w:val="001E4E56"/>
    <w:rsid w:val="001F3090"/>
    <w:rsid w:val="001F4A29"/>
    <w:rsid w:val="00200531"/>
    <w:rsid w:val="0020274C"/>
    <w:rsid w:val="00212F26"/>
    <w:rsid w:val="00213792"/>
    <w:rsid w:val="0021672B"/>
    <w:rsid w:val="002169AD"/>
    <w:rsid w:val="00216B2B"/>
    <w:rsid w:val="002222FC"/>
    <w:rsid w:val="0022384B"/>
    <w:rsid w:val="0022563F"/>
    <w:rsid w:val="00230552"/>
    <w:rsid w:val="00232A21"/>
    <w:rsid w:val="00242ACC"/>
    <w:rsid w:val="00245038"/>
    <w:rsid w:val="00245DCB"/>
    <w:rsid w:val="00250E27"/>
    <w:rsid w:val="00253062"/>
    <w:rsid w:val="00255792"/>
    <w:rsid w:val="002609E9"/>
    <w:rsid w:val="0026120B"/>
    <w:rsid w:val="00261E9A"/>
    <w:rsid w:val="00264215"/>
    <w:rsid w:val="002712AD"/>
    <w:rsid w:val="002719B6"/>
    <w:rsid w:val="00273A94"/>
    <w:rsid w:val="00274D11"/>
    <w:rsid w:val="002752D4"/>
    <w:rsid w:val="00277322"/>
    <w:rsid w:val="00280F73"/>
    <w:rsid w:val="00283D48"/>
    <w:rsid w:val="002872D0"/>
    <w:rsid w:val="00290F15"/>
    <w:rsid w:val="00291D00"/>
    <w:rsid w:val="00293102"/>
    <w:rsid w:val="00293B56"/>
    <w:rsid w:val="00294E5D"/>
    <w:rsid w:val="00295172"/>
    <w:rsid w:val="0029664E"/>
    <w:rsid w:val="00296878"/>
    <w:rsid w:val="00297944"/>
    <w:rsid w:val="00297F9A"/>
    <w:rsid w:val="002A1390"/>
    <w:rsid w:val="002A4094"/>
    <w:rsid w:val="002B1508"/>
    <w:rsid w:val="002B1AE2"/>
    <w:rsid w:val="002B31F2"/>
    <w:rsid w:val="002B3325"/>
    <w:rsid w:val="002B3336"/>
    <w:rsid w:val="002B4AD2"/>
    <w:rsid w:val="002B5768"/>
    <w:rsid w:val="002B60E3"/>
    <w:rsid w:val="002B6C76"/>
    <w:rsid w:val="002C1F3B"/>
    <w:rsid w:val="002C20A0"/>
    <w:rsid w:val="002C3A48"/>
    <w:rsid w:val="002C420D"/>
    <w:rsid w:val="002C46D0"/>
    <w:rsid w:val="002C4A98"/>
    <w:rsid w:val="002C5B11"/>
    <w:rsid w:val="002C7A3B"/>
    <w:rsid w:val="002D1202"/>
    <w:rsid w:val="002D3318"/>
    <w:rsid w:val="002E235A"/>
    <w:rsid w:val="002E28A6"/>
    <w:rsid w:val="002E3CC7"/>
    <w:rsid w:val="002E5358"/>
    <w:rsid w:val="002E60BF"/>
    <w:rsid w:val="002E687A"/>
    <w:rsid w:val="002E712C"/>
    <w:rsid w:val="002F188D"/>
    <w:rsid w:val="002F500E"/>
    <w:rsid w:val="003008E6"/>
    <w:rsid w:val="00303238"/>
    <w:rsid w:val="00304C41"/>
    <w:rsid w:val="003079B1"/>
    <w:rsid w:val="003102A2"/>
    <w:rsid w:val="00311CC0"/>
    <w:rsid w:val="00313070"/>
    <w:rsid w:val="003144CC"/>
    <w:rsid w:val="0031700F"/>
    <w:rsid w:val="00320BD8"/>
    <w:rsid w:val="003219F7"/>
    <w:rsid w:val="003239BF"/>
    <w:rsid w:val="00323EE2"/>
    <w:rsid w:val="003240B4"/>
    <w:rsid w:val="00325092"/>
    <w:rsid w:val="003263B6"/>
    <w:rsid w:val="0032653B"/>
    <w:rsid w:val="00326A65"/>
    <w:rsid w:val="00330A2C"/>
    <w:rsid w:val="00336842"/>
    <w:rsid w:val="00343956"/>
    <w:rsid w:val="0034667E"/>
    <w:rsid w:val="003502BA"/>
    <w:rsid w:val="00352561"/>
    <w:rsid w:val="003531F5"/>
    <w:rsid w:val="003534A5"/>
    <w:rsid w:val="00355AB5"/>
    <w:rsid w:val="00360EC7"/>
    <w:rsid w:val="0036149A"/>
    <w:rsid w:val="003635E7"/>
    <w:rsid w:val="00364A24"/>
    <w:rsid w:val="00364CE4"/>
    <w:rsid w:val="0036572E"/>
    <w:rsid w:val="0036603C"/>
    <w:rsid w:val="00367BED"/>
    <w:rsid w:val="003734C9"/>
    <w:rsid w:val="00373584"/>
    <w:rsid w:val="00376EBE"/>
    <w:rsid w:val="00377ECF"/>
    <w:rsid w:val="00381137"/>
    <w:rsid w:val="00383E6A"/>
    <w:rsid w:val="00383EAE"/>
    <w:rsid w:val="00385454"/>
    <w:rsid w:val="00386EE4"/>
    <w:rsid w:val="0038712C"/>
    <w:rsid w:val="00387F1D"/>
    <w:rsid w:val="00390C7E"/>
    <w:rsid w:val="00392D77"/>
    <w:rsid w:val="00394B33"/>
    <w:rsid w:val="003968DD"/>
    <w:rsid w:val="00396B42"/>
    <w:rsid w:val="003A582F"/>
    <w:rsid w:val="003B06A8"/>
    <w:rsid w:val="003B73FF"/>
    <w:rsid w:val="003C07A7"/>
    <w:rsid w:val="003C2513"/>
    <w:rsid w:val="003C4902"/>
    <w:rsid w:val="003C5D78"/>
    <w:rsid w:val="003C6BB4"/>
    <w:rsid w:val="003C7495"/>
    <w:rsid w:val="003D2BF6"/>
    <w:rsid w:val="003D3BC2"/>
    <w:rsid w:val="003D6A6D"/>
    <w:rsid w:val="003D6ECB"/>
    <w:rsid w:val="003E1293"/>
    <w:rsid w:val="003E22B7"/>
    <w:rsid w:val="003E2305"/>
    <w:rsid w:val="003E2905"/>
    <w:rsid w:val="003E2AFC"/>
    <w:rsid w:val="003E4965"/>
    <w:rsid w:val="003F20EE"/>
    <w:rsid w:val="003F3366"/>
    <w:rsid w:val="003F62C2"/>
    <w:rsid w:val="003F694C"/>
    <w:rsid w:val="004021CE"/>
    <w:rsid w:val="00402B5C"/>
    <w:rsid w:val="004036FA"/>
    <w:rsid w:val="00406FE1"/>
    <w:rsid w:val="004104E8"/>
    <w:rsid w:val="00410B5E"/>
    <w:rsid w:val="00411574"/>
    <w:rsid w:val="004133F6"/>
    <w:rsid w:val="00414E5F"/>
    <w:rsid w:val="00415B94"/>
    <w:rsid w:val="00422A20"/>
    <w:rsid w:val="00430352"/>
    <w:rsid w:val="00431110"/>
    <w:rsid w:val="0043295C"/>
    <w:rsid w:val="00434AC8"/>
    <w:rsid w:val="0044245A"/>
    <w:rsid w:val="00443800"/>
    <w:rsid w:val="0044449C"/>
    <w:rsid w:val="00444627"/>
    <w:rsid w:val="00444D14"/>
    <w:rsid w:val="00446927"/>
    <w:rsid w:val="00453543"/>
    <w:rsid w:val="004546B4"/>
    <w:rsid w:val="00457097"/>
    <w:rsid w:val="00457E20"/>
    <w:rsid w:val="004602EB"/>
    <w:rsid w:val="00461339"/>
    <w:rsid w:val="00462920"/>
    <w:rsid w:val="0046412E"/>
    <w:rsid w:val="00465A80"/>
    <w:rsid w:val="00466DCA"/>
    <w:rsid w:val="00470003"/>
    <w:rsid w:val="00477264"/>
    <w:rsid w:val="004801C1"/>
    <w:rsid w:val="00481841"/>
    <w:rsid w:val="004818FD"/>
    <w:rsid w:val="00481B32"/>
    <w:rsid w:val="00482591"/>
    <w:rsid w:val="004825AD"/>
    <w:rsid w:val="004859C9"/>
    <w:rsid w:val="00486028"/>
    <w:rsid w:val="0049272F"/>
    <w:rsid w:val="00492D57"/>
    <w:rsid w:val="00496669"/>
    <w:rsid w:val="0049705E"/>
    <w:rsid w:val="004973C9"/>
    <w:rsid w:val="004A7739"/>
    <w:rsid w:val="004B40D1"/>
    <w:rsid w:val="004B544A"/>
    <w:rsid w:val="004B6B79"/>
    <w:rsid w:val="004C07B0"/>
    <w:rsid w:val="004C08D5"/>
    <w:rsid w:val="004C3014"/>
    <w:rsid w:val="004C308B"/>
    <w:rsid w:val="004D2303"/>
    <w:rsid w:val="004D388C"/>
    <w:rsid w:val="004D63A0"/>
    <w:rsid w:val="004D7791"/>
    <w:rsid w:val="004E3D8F"/>
    <w:rsid w:val="004E4DD5"/>
    <w:rsid w:val="004E5711"/>
    <w:rsid w:val="004E57FD"/>
    <w:rsid w:val="004E6DE9"/>
    <w:rsid w:val="004E7215"/>
    <w:rsid w:val="004E75A7"/>
    <w:rsid w:val="004F0687"/>
    <w:rsid w:val="004F12E3"/>
    <w:rsid w:val="004F25F6"/>
    <w:rsid w:val="005005F5"/>
    <w:rsid w:val="0050088B"/>
    <w:rsid w:val="005010FC"/>
    <w:rsid w:val="005011A9"/>
    <w:rsid w:val="00501BE8"/>
    <w:rsid w:val="00502123"/>
    <w:rsid w:val="00504F4F"/>
    <w:rsid w:val="00506D34"/>
    <w:rsid w:val="00506D64"/>
    <w:rsid w:val="00506D6B"/>
    <w:rsid w:val="005110B7"/>
    <w:rsid w:val="00511BD7"/>
    <w:rsid w:val="00512C72"/>
    <w:rsid w:val="0051438F"/>
    <w:rsid w:val="00520E70"/>
    <w:rsid w:val="005212A8"/>
    <w:rsid w:val="00521439"/>
    <w:rsid w:val="00525DDE"/>
    <w:rsid w:val="00530451"/>
    <w:rsid w:val="00531CCE"/>
    <w:rsid w:val="00533AFC"/>
    <w:rsid w:val="0053524C"/>
    <w:rsid w:val="00535DD1"/>
    <w:rsid w:val="00535E79"/>
    <w:rsid w:val="005368E2"/>
    <w:rsid w:val="005409AD"/>
    <w:rsid w:val="00540F50"/>
    <w:rsid w:val="00544D2C"/>
    <w:rsid w:val="005451B1"/>
    <w:rsid w:val="005467B4"/>
    <w:rsid w:val="00546A53"/>
    <w:rsid w:val="00550588"/>
    <w:rsid w:val="005510D4"/>
    <w:rsid w:val="00551AFA"/>
    <w:rsid w:val="00553466"/>
    <w:rsid w:val="00554FEE"/>
    <w:rsid w:val="00556088"/>
    <w:rsid w:val="00556849"/>
    <w:rsid w:val="00560717"/>
    <w:rsid w:val="00560ED3"/>
    <w:rsid w:val="005618A7"/>
    <w:rsid w:val="0056260D"/>
    <w:rsid w:val="005649F5"/>
    <w:rsid w:val="0056641A"/>
    <w:rsid w:val="00566895"/>
    <w:rsid w:val="005674C2"/>
    <w:rsid w:val="005710B6"/>
    <w:rsid w:val="00572A74"/>
    <w:rsid w:val="00575D8A"/>
    <w:rsid w:val="00577F08"/>
    <w:rsid w:val="00582783"/>
    <w:rsid w:val="00582844"/>
    <w:rsid w:val="00585AB3"/>
    <w:rsid w:val="00586555"/>
    <w:rsid w:val="00590867"/>
    <w:rsid w:val="00590A07"/>
    <w:rsid w:val="00593685"/>
    <w:rsid w:val="005A1D18"/>
    <w:rsid w:val="005A4349"/>
    <w:rsid w:val="005A4B66"/>
    <w:rsid w:val="005A77B6"/>
    <w:rsid w:val="005B2337"/>
    <w:rsid w:val="005B3099"/>
    <w:rsid w:val="005B3797"/>
    <w:rsid w:val="005B4383"/>
    <w:rsid w:val="005B491B"/>
    <w:rsid w:val="005B497A"/>
    <w:rsid w:val="005B5233"/>
    <w:rsid w:val="005C1080"/>
    <w:rsid w:val="005C10C5"/>
    <w:rsid w:val="005C362E"/>
    <w:rsid w:val="005C3746"/>
    <w:rsid w:val="005D27F7"/>
    <w:rsid w:val="005D2A7B"/>
    <w:rsid w:val="005D6039"/>
    <w:rsid w:val="005E3DC7"/>
    <w:rsid w:val="005E6B9B"/>
    <w:rsid w:val="005F0DE1"/>
    <w:rsid w:val="005F3D0F"/>
    <w:rsid w:val="005F5360"/>
    <w:rsid w:val="005F65F7"/>
    <w:rsid w:val="00602346"/>
    <w:rsid w:val="006048C2"/>
    <w:rsid w:val="00604BD0"/>
    <w:rsid w:val="00605A33"/>
    <w:rsid w:val="00607230"/>
    <w:rsid w:val="00607D99"/>
    <w:rsid w:val="00610E38"/>
    <w:rsid w:val="00614B5E"/>
    <w:rsid w:val="00614F7C"/>
    <w:rsid w:val="00616D2F"/>
    <w:rsid w:val="00617033"/>
    <w:rsid w:val="00620566"/>
    <w:rsid w:val="00620C1D"/>
    <w:rsid w:val="0062159A"/>
    <w:rsid w:val="00622742"/>
    <w:rsid w:val="00626016"/>
    <w:rsid w:val="00635C18"/>
    <w:rsid w:val="00640371"/>
    <w:rsid w:val="00640C9E"/>
    <w:rsid w:val="0064405B"/>
    <w:rsid w:val="00645ACE"/>
    <w:rsid w:val="00650B92"/>
    <w:rsid w:val="00651A2D"/>
    <w:rsid w:val="00651F31"/>
    <w:rsid w:val="0065228F"/>
    <w:rsid w:val="00652F77"/>
    <w:rsid w:val="00653089"/>
    <w:rsid w:val="00653772"/>
    <w:rsid w:val="00654785"/>
    <w:rsid w:val="00654E40"/>
    <w:rsid w:val="00655062"/>
    <w:rsid w:val="00655789"/>
    <w:rsid w:val="00656098"/>
    <w:rsid w:val="006619EC"/>
    <w:rsid w:val="00672FEC"/>
    <w:rsid w:val="00681B15"/>
    <w:rsid w:val="00683718"/>
    <w:rsid w:val="00684001"/>
    <w:rsid w:val="00684E65"/>
    <w:rsid w:val="00687A77"/>
    <w:rsid w:val="00687DA2"/>
    <w:rsid w:val="00687F1C"/>
    <w:rsid w:val="0069080A"/>
    <w:rsid w:val="00691702"/>
    <w:rsid w:val="006924C5"/>
    <w:rsid w:val="0069330E"/>
    <w:rsid w:val="00694992"/>
    <w:rsid w:val="006A10BD"/>
    <w:rsid w:val="006A1207"/>
    <w:rsid w:val="006A2804"/>
    <w:rsid w:val="006A50AC"/>
    <w:rsid w:val="006B0E51"/>
    <w:rsid w:val="006B2570"/>
    <w:rsid w:val="006B2787"/>
    <w:rsid w:val="006B2A1E"/>
    <w:rsid w:val="006B4FBF"/>
    <w:rsid w:val="006B6F23"/>
    <w:rsid w:val="006C14D6"/>
    <w:rsid w:val="006C1BD7"/>
    <w:rsid w:val="006C4BDB"/>
    <w:rsid w:val="006D00A4"/>
    <w:rsid w:val="006D0406"/>
    <w:rsid w:val="006D3F9C"/>
    <w:rsid w:val="006D6801"/>
    <w:rsid w:val="006D6942"/>
    <w:rsid w:val="006D6D0B"/>
    <w:rsid w:val="006D7E98"/>
    <w:rsid w:val="006E05CF"/>
    <w:rsid w:val="006E1940"/>
    <w:rsid w:val="006E49F0"/>
    <w:rsid w:val="006E6F95"/>
    <w:rsid w:val="006E7EDF"/>
    <w:rsid w:val="006F0F10"/>
    <w:rsid w:val="006F162E"/>
    <w:rsid w:val="006F3999"/>
    <w:rsid w:val="007013F4"/>
    <w:rsid w:val="00701A06"/>
    <w:rsid w:val="00702EA6"/>
    <w:rsid w:val="00711653"/>
    <w:rsid w:val="00712816"/>
    <w:rsid w:val="0071673F"/>
    <w:rsid w:val="007169C0"/>
    <w:rsid w:val="007222AE"/>
    <w:rsid w:val="007251FE"/>
    <w:rsid w:val="00725BDC"/>
    <w:rsid w:val="00727F50"/>
    <w:rsid w:val="00730EA2"/>
    <w:rsid w:val="00732516"/>
    <w:rsid w:val="00733F77"/>
    <w:rsid w:val="00736A56"/>
    <w:rsid w:val="0074079C"/>
    <w:rsid w:val="007426BF"/>
    <w:rsid w:val="0074307B"/>
    <w:rsid w:val="007444E6"/>
    <w:rsid w:val="00747883"/>
    <w:rsid w:val="00756BB1"/>
    <w:rsid w:val="00762E19"/>
    <w:rsid w:val="00767029"/>
    <w:rsid w:val="00771A3F"/>
    <w:rsid w:val="00771C17"/>
    <w:rsid w:val="00771FF5"/>
    <w:rsid w:val="007726AB"/>
    <w:rsid w:val="0077431F"/>
    <w:rsid w:val="0077613C"/>
    <w:rsid w:val="007775BE"/>
    <w:rsid w:val="00781495"/>
    <w:rsid w:val="00781BDC"/>
    <w:rsid w:val="007822A6"/>
    <w:rsid w:val="007848FB"/>
    <w:rsid w:val="00785A0B"/>
    <w:rsid w:val="00786634"/>
    <w:rsid w:val="00792118"/>
    <w:rsid w:val="00792964"/>
    <w:rsid w:val="007933C3"/>
    <w:rsid w:val="00794592"/>
    <w:rsid w:val="00794C71"/>
    <w:rsid w:val="007A0362"/>
    <w:rsid w:val="007A03D0"/>
    <w:rsid w:val="007A286E"/>
    <w:rsid w:val="007A336C"/>
    <w:rsid w:val="007A4D07"/>
    <w:rsid w:val="007B2482"/>
    <w:rsid w:val="007B5D61"/>
    <w:rsid w:val="007B6D13"/>
    <w:rsid w:val="007C008C"/>
    <w:rsid w:val="007C28E1"/>
    <w:rsid w:val="007C3016"/>
    <w:rsid w:val="007C456B"/>
    <w:rsid w:val="007C7ADF"/>
    <w:rsid w:val="007D098F"/>
    <w:rsid w:val="007D0C54"/>
    <w:rsid w:val="007D1D4B"/>
    <w:rsid w:val="007D29AF"/>
    <w:rsid w:val="007D60A5"/>
    <w:rsid w:val="007D616E"/>
    <w:rsid w:val="007D6D46"/>
    <w:rsid w:val="007E5359"/>
    <w:rsid w:val="007F10EA"/>
    <w:rsid w:val="007F121C"/>
    <w:rsid w:val="00802482"/>
    <w:rsid w:val="00803A9F"/>
    <w:rsid w:val="0080510B"/>
    <w:rsid w:val="00810DA0"/>
    <w:rsid w:val="00810DA6"/>
    <w:rsid w:val="00811266"/>
    <w:rsid w:val="00811404"/>
    <w:rsid w:val="00811912"/>
    <w:rsid w:val="00813B30"/>
    <w:rsid w:val="008166BB"/>
    <w:rsid w:val="00825234"/>
    <w:rsid w:val="008279B3"/>
    <w:rsid w:val="00827BE8"/>
    <w:rsid w:val="00827DB1"/>
    <w:rsid w:val="00830ED6"/>
    <w:rsid w:val="00830FE0"/>
    <w:rsid w:val="008356BC"/>
    <w:rsid w:val="00835FBA"/>
    <w:rsid w:val="00841A42"/>
    <w:rsid w:val="00841BA2"/>
    <w:rsid w:val="00842F0F"/>
    <w:rsid w:val="008447B1"/>
    <w:rsid w:val="008455CE"/>
    <w:rsid w:val="00845854"/>
    <w:rsid w:val="00855D95"/>
    <w:rsid w:val="00856EBF"/>
    <w:rsid w:val="0086180D"/>
    <w:rsid w:val="00861F37"/>
    <w:rsid w:val="008628C3"/>
    <w:rsid w:val="00864F28"/>
    <w:rsid w:val="00864F42"/>
    <w:rsid w:val="00865B55"/>
    <w:rsid w:val="00870570"/>
    <w:rsid w:val="008710E7"/>
    <w:rsid w:val="0087157B"/>
    <w:rsid w:val="00872528"/>
    <w:rsid w:val="00872947"/>
    <w:rsid w:val="00872F7A"/>
    <w:rsid w:val="0087311E"/>
    <w:rsid w:val="008744B4"/>
    <w:rsid w:val="00881C61"/>
    <w:rsid w:val="008823A7"/>
    <w:rsid w:val="00883CDA"/>
    <w:rsid w:val="00885476"/>
    <w:rsid w:val="008854A3"/>
    <w:rsid w:val="00890337"/>
    <w:rsid w:val="00891CAB"/>
    <w:rsid w:val="008920DC"/>
    <w:rsid w:val="00892ACB"/>
    <w:rsid w:val="008A0319"/>
    <w:rsid w:val="008A1081"/>
    <w:rsid w:val="008A14BD"/>
    <w:rsid w:val="008A4103"/>
    <w:rsid w:val="008A60C4"/>
    <w:rsid w:val="008A623B"/>
    <w:rsid w:val="008B1EEB"/>
    <w:rsid w:val="008B57A0"/>
    <w:rsid w:val="008B5BB5"/>
    <w:rsid w:val="008B6228"/>
    <w:rsid w:val="008C1659"/>
    <w:rsid w:val="008C2888"/>
    <w:rsid w:val="008C2BAA"/>
    <w:rsid w:val="008C2DAE"/>
    <w:rsid w:val="008C44EA"/>
    <w:rsid w:val="008D24CA"/>
    <w:rsid w:val="008D26B2"/>
    <w:rsid w:val="008D3338"/>
    <w:rsid w:val="008D57C8"/>
    <w:rsid w:val="008E3701"/>
    <w:rsid w:val="008E5536"/>
    <w:rsid w:val="008E6217"/>
    <w:rsid w:val="008E6D37"/>
    <w:rsid w:val="008F2431"/>
    <w:rsid w:val="008F35AE"/>
    <w:rsid w:val="008F5AC8"/>
    <w:rsid w:val="009026DF"/>
    <w:rsid w:val="00903486"/>
    <w:rsid w:val="00904561"/>
    <w:rsid w:val="0090460D"/>
    <w:rsid w:val="009104FA"/>
    <w:rsid w:val="009165E1"/>
    <w:rsid w:val="009202AC"/>
    <w:rsid w:val="009212BE"/>
    <w:rsid w:val="00921D04"/>
    <w:rsid w:val="00921D52"/>
    <w:rsid w:val="00922079"/>
    <w:rsid w:val="00922E9C"/>
    <w:rsid w:val="0092429F"/>
    <w:rsid w:val="0092432E"/>
    <w:rsid w:val="009245B6"/>
    <w:rsid w:val="0092495D"/>
    <w:rsid w:val="009272C9"/>
    <w:rsid w:val="00930BB2"/>
    <w:rsid w:val="009345DA"/>
    <w:rsid w:val="0093460B"/>
    <w:rsid w:val="009352FB"/>
    <w:rsid w:val="00942998"/>
    <w:rsid w:val="00943D36"/>
    <w:rsid w:val="009464C8"/>
    <w:rsid w:val="00947353"/>
    <w:rsid w:val="00954501"/>
    <w:rsid w:val="009556EA"/>
    <w:rsid w:val="009563B3"/>
    <w:rsid w:val="00960056"/>
    <w:rsid w:val="009601E3"/>
    <w:rsid w:val="0096073F"/>
    <w:rsid w:val="0096186D"/>
    <w:rsid w:val="00965793"/>
    <w:rsid w:val="009672AF"/>
    <w:rsid w:val="00967FB7"/>
    <w:rsid w:val="00970CC7"/>
    <w:rsid w:val="0097122F"/>
    <w:rsid w:val="00980214"/>
    <w:rsid w:val="00983FAA"/>
    <w:rsid w:val="0098545B"/>
    <w:rsid w:val="0099361F"/>
    <w:rsid w:val="00994AE8"/>
    <w:rsid w:val="009953C5"/>
    <w:rsid w:val="00995882"/>
    <w:rsid w:val="00995DD0"/>
    <w:rsid w:val="009A3992"/>
    <w:rsid w:val="009A3E57"/>
    <w:rsid w:val="009A40EC"/>
    <w:rsid w:val="009A551D"/>
    <w:rsid w:val="009B1F97"/>
    <w:rsid w:val="009B40DD"/>
    <w:rsid w:val="009B5FA9"/>
    <w:rsid w:val="009B7865"/>
    <w:rsid w:val="009C2D35"/>
    <w:rsid w:val="009C6F44"/>
    <w:rsid w:val="009D068D"/>
    <w:rsid w:val="009D1487"/>
    <w:rsid w:val="009D2383"/>
    <w:rsid w:val="009D6F62"/>
    <w:rsid w:val="009E1CF4"/>
    <w:rsid w:val="009E4396"/>
    <w:rsid w:val="009E4931"/>
    <w:rsid w:val="009F4B23"/>
    <w:rsid w:val="009F57D1"/>
    <w:rsid w:val="009F5BE9"/>
    <w:rsid w:val="009F7B97"/>
    <w:rsid w:val="00A02012"/>
    <w:rsid w:val="00A0295D"/>
    <w:rsid w:val="00A029D2"/>
    <w:rsid w:val="00A02A14"/>
    <w:rsid w:val="00A03020"/>
    <w:rsid w:val="00A03258"/>
    <w:rsid w:val="00A074DB"/>
    <w:rsid w:val="00A07526"/>
    <w:rsid w:val="00A15032"/>
    <w:rsid w:val="00A1525E"/>
    <w:rsid w:val="00A16A3B"/>
    <w:rsid w:val="00A23832"/>
    <w:rsid w:val="00A24296"/>
    <w:rsid w:val="00A27A5F"/>
    <w:rsid w:val="00A33011"/>
    <w:rsid w:val="00A34C1A"/>
    <w:rsid w:val="00A4256A"/>
    <w:rsid w:val="00A42642"/>
    <w:rsid w:val="00A42779"/>
    <w:rsid w:val="00A45242"/>
    <w:rsid w:val="00A459E1"/>
    <w:rsid w:val="00A47A6D"/>
    <w:rsid w:val="00A54CF3"/>
    <w:rsid w:val="00A6054E"/>
    <w:rsid w:val="00A609C9"/>
    <w:rsid w:val="00A6189F"/>
    <w:rsid w:val="00A72681"/>
    <w:rsid w:val="00A771C5"/>
    <w:rsid w:val="00A77A93"/>
    <w:rsid w:val="00A8090D"/>
    <w:rsid w:val="00A8108F"/>
    <w:rsid w:val="00A82480"/>
    <w:rsid w:val="00A845D8"/>
    <w:rsid w:val="00A851F4"/>
    <w:rsid w:val="00A852AA"/>
    <w:rsid w:val="00A8546D"/>
    <w:rsid w:val="00A914E3"/>
    <w:rsid w:val="00A930FF"/>
    <w:rsid w:val="00A93C7D"/>
    <w:rsid w:val="00A94ABD"/>
    <w:rsid w:val="00A96ED7"/>
    <w:rsid w:val="00AA3D50"/>
    <w:rsid w:val="00AA46A2"/>
    <w:rsid w:val="00AA486E"/>
    <w:rsid w:val="00AA7476"/>
    <w:rsid w:val="00AB0493"/>
    <w:rsid w:val="00AB2928"/>
    <w:rsid w:val="00AB2B8D"/>
    <w:rsid w:val="00AB3655"/>
    <w:rsid w:val="00AB763E"/>
    <w:rsid w:val="00AC1A02"/>
    <w:rsid w:val="00AC2D0A"/>
    <w:rsid w:val="00AC736E"/>
    <w:rsid w:val="00AC7C6B"/>
    <w:rsid w:val="00AD0DFE"/>
    <w:rsid w:val="00AD0E43"/>
    <w:rsid w:val="00AD126E"/>
    <w:rsid w:val="00AD2C51"/>
    <w:rsid w:val="00AD2DC1"/>
    <w:rsid w:val="00AD3464"/>
    <w:rsid w:val="00AD55C2"/>
    <w:rsid w:val="00AD6DD6"/>
    <w:rsid w:val="00AD6DEE"/>
    <w:rsid w:val="00AE2CF3"/>
    <w:rsid w:val="00AE64A9"/>
    <w:rsid w:val="00AE68DA"/>
    <w:rsid w:val="00AE68F8"/>
    <w:rsid w:val="00AF27C8"/>
    <w:rsid w:val="00AF763B"/>
    <w:rsid w:val="00B003A0"/>
    <w:rsid w:val="00B01980"/>
    <w:rsid w:val="00B0732C"/>
    <w:rsid w:val="00B109DD"/>
    <w:rsid w:val="00B12173"/>
    <w:rsid w:val="00B126DE"/>
    <w:rsid w:val="00B12DF3"/>
    <w:rsid w:val="00B140A0"/>
    <w:rsid w:val="00B14CC2"/>
    <w:rsid w:val="00B15075"/>
    <w:rsid w:val="00B228F4"/>
    <w:rsid w:val="00B26838"/>
    <w:rsid w:val="00B312A9"/>
    <w:rsid w:val="00B34316"/>
    <w:rsid w:val="00B343D5"/>
    <w:rsid w:val="00B35687"/>
    <w:rsid w:val="00B406D7"/>
    <w:rsid w:val="00B40B3B"/>
    <w:rsid w:val="00B43403"/>
    <w:rsid w:val="00B43787"/>
    <w:rsid w:val="00B43955"/>
    <w:rsid w:val="00B503E4"/>
    <w:rsid w:val="00B5235A"/>
    <w:rsid w:val="00B52369"/>
    <w:rsid w:val="00B5289D"/>
    <w:rsid w:val="00B54E2A"/>
    <w:rsid w:val="00B54E64"/>
    <w:rsid w:val="00B57179"/>
    <w:rsid w:val="00B60668"/>
    <w:rsid w:val="00B663D7"/>
    <w:rsid w:val="00B7098C"/>
    <w:rsid w:val="00B737EF"/>
    <w:rsid w:val="00B739F3"/>
    <w:rsid w:val="00B76546"/>
    <w:rsid w:val="00B769FB"/>
    <w:rsid w:val="00B77092"/>
    <w:rsid w:val="00B8069C"/>
    <w:rsid w:val="00B83A03"/>
    <w:rsid w:val="00B90DDB"/>
    <w:rsid w:val="00B972F0"/>
    <w:rsid w:val="00BA29EE"/>
    <w:rsid w:val="00BA2EF2"/>
    <w:rsid w:val="00BA78A9"/>
    <w:rsid w:val="00BB05BE"/>
    <w:rsid w:val="00BB3D06"/>
    <w:rsid w:val="00BC62DD"/>
    <w:rsid w:val="00BC791B"/>
    <w:rsid w:val="00BD35F3"/>
    <w:rsid w:val="00BD5878"/>
    <w:rsid w:val="00BD698D"/>
    <w:rsid w:val="00BD74AB"/>
    <w:rsid w:val="00BD78E6"/>
    <w:rsid w:val="00BE073A"/>
    <w:rsid w:val="00BE0DA5"/>
    <w:rsid w:val="00BE2C1C"/>
    <w:rsid w:val="00BE397E"/>
    <w:rsid w:val="00BE6652"/>
    <w:rsid w:val="00BE67E1"/>
    <w:rsid w:val="00BF194F"/>
    <w:rsid w:val="00BF59AF"/>
    <w:rsid w:val="00BF6DE8"/>
    <w:rsid w:val="00C03D17"/>
    <w:rsid w:val="00C03D34"/>
    <w:rsid w:val="00C06D45"/>
    <w:rsid w:val="00C119A7"/>
    <w:rsid w:val="00C12C18"/>
    <w:rsid w:val="00C16B46"/>
    <w:rsid w:val="00C22A0C"/>
    <w:rsid w:val="00C22F9B"/>
    <w:rsid w:val="00C23A0C"/>
    <w:rsid w:val="00C24018"/>
    <w:rsid w:val="00C27905"/>
    <w:rsid w:val="00C27A5D"/>
    <w:rsid w:val="00C327BC"/>
    <w:rsid w:val="00C34423"/>
    <w:rsid w:val="00C36500"/>
    <w:rsid w:val="00C43D21"/>
    <w:rsid w:val="00C44C92"/>
    <w:rsid w:val="00C45360"/>
    <w:rsid w:val="00C47BC5"/>
    <w:rsid w:val="00C517A0"/>
    <w:rsid w:val="00C55083"/>
    <w:rsid w:val="00C55644"/>
    <w:rsid w:val="00C55F00"/>
    <w:rsid w:val="00C67466"/>
    <w:rsid w:val="00C74FEE"/>
    <w:rsid w:val="00C76711"/>
    <w:rsid w:val="00C80A8D"/>
    <w:rsid w:val="00C841B5"/>
    <w:rsid w:val="00C903BD"/>
    <w:rsid w:val="00C90D44"/>
    <w:rsid w:val="00C91F06"/>
    <w:rsid w:val="00C92A5E"/>
    <w:rsid w:val="00CA0601"/>
    <w:rsid w:val="00CA0A8E"/>
    <w:rsid w:val="00CB1125"/>
    <w:rsid w:val="00CB11E2"/>
    <w:rsid w:val="00CB21BD"/>
    <w:rsid w:val="00CB3122"/>
    <w:rsid w:val="00CB6478"/>
    <w:rsid w:val="00CB7CC6"/>
    <w:rsid w:val="00CC09C0"/>
    <w:rsid w:val="00CC0D88"/>
    <w:rsid w:val="00CC257B"/>
    <w:rsid w:val="00CC4C51"/>
    <w:rsid w:val="00CC79EF"/>
    <w:rsid w:val="00CD26BC"/>
    <w:rsid w:val="00CD7769"/>
    <w:rsid w:val="00CD791F"/>
    <w:rsid w:val="00CE1C0B"/>
    <w:rsid w:val="00CE31B0"/>
    <w:rsid w:val="00CE5003"/>
    <w:rsid w:val="00CE63D3"/>
    <w:rsid w:val="00CE6E08"/>
    <w:rsid w:val="00CF0664"/>
    <w:rsid w:val="00CF0FD7"/>
    <w:rsid w:val="00CF1EFF"/>
    <w:rsid w:val="00CF2839"/>
    <w:rsid w:val="00CF55BF"/>
    <w:rsid w:val="00CF5C33"/>
    <w:rsid w:val="00CF6AE7"/>
    <w:rsid w:val="00D042ED"/>
    <w:rsid w:val="00D04CB8"/>
    <w:rsid w:val="00D10B7A"/>
    <w:rsid w:val="00D11AF0"/>
    <w:rsid w:val="00D1245E"/>
    <w:rsid w:val="00D16A70"/>
    <w:rsid w:val="00D202A7"/>
    <w:rsid w:val="00D20B98"/>
    <w:rsid w:val="00D21579"/>
    <w:rsid w:val="00D22A7F"/>
    <w:rsid w:val="00D24583"/>
    <w:rsid w:val="00D24908"/>
    <w:rsid w:val="00D313BD"/>
    <w:rsid w:val="00D343BD"/>
    <w:rsid w:val="00D35855"/>
    <w:rsid w:val="00D36005"/>
    <w:rsid w:val="00D40E2F"/>
    <w:rsid w:val="00D431BC"/>
    <w:rsid w:val="00D44DE8"/>
    <w:rsid w:val="00D456F2"/>
    <w:rsid w:val="00D45BD5"/>
    <w:rsid w:val="00D45FA7"/>
    <w:rsid w:val="00D46231"/>
    <w:rsid w:val="00D53D6D"/>
    <w:rsid w:val="00D549C0"/>
    <w:rsid w:val="00D5619F"/>
    <w:rsid w:val="00D56655"/>
    <w:rsid w:val="00D573AB"/>
    <w:rsid w:val="00D57D9F"/>
    <w:rsid w:val="00D63922"/>
    <w:rsid w:val="00D63AA8"/>
    <w:rsid w:val="00D63AC2"/>
    <w:rsid w:val="00D63ECC"/>
    <w:rsid w:val="00D71F31"/>
    <w:rsid w:val="00D730B5"/>
    <w:rsid w:val="00D74421"/>
    <w:rsid w:val="00D7450B"/>
    <w:rsid w:val="00D760A4"/>
    <w:rsid w:val="00D7728D"/>
    <w:rsid w:val="00D811D5"/>
    <w:rsid w:val="00D8259C"/>
    <w:rsid w:val="00D936B6"/>
    <w:rsid w:val="00D93E34"/>
    <w:rsid w:val="00D971D3"/>
    <w:rsid w:val="00D971F4"/>
    <w:rsid w:val="00D97B33"/>
    <w:rsid w:val="00DA3FBA"/>
    <w:rsid w:val="00DA3FED"/>
    <w:rsid w:val="00DA75E4"/>
    <w:rsid w:val="00DA77D3"/>
    <w:rsid w:val="00DB58E8"/>
    <w:rsid w:val="00DB593A"/>
    <w:rsid w:val="00DC13BC"/>
    <w:rsid w:val="00DC13FE"/>
    <w:rsid w:val="00DC1755"/>
    <w:rsid w:val="00DC2BD7"/>
    <w:rsid w:val="00DC5A13"/>
    <w:rsid w:val="00DD1C58"/>
    <w:rsid w:val="00DD2809"/>
    <w:rsid w:val="00DD4E60"/>
    <w:rsid w:val="00DD68B0"/>
    <w:rsid w:val="00DE0EC3"/>
    <w:rsid w:val="00DE7467"/>
    <w:rsid w:val="00DF1D3A"/>
    <w:rsid w:val="00DF3C38"/>
    <w:rsid w:val="00DF59CB"/>
    <w:rsid w:val="00DF631B"/>
    <w:rsid w:val="00DF799C"/>
    <w:rsid w:val="00E04A48"/>
    <w:rsid w:val="00E06201"/>
    <w:rsid w:val="00E06C68"/>
    <w:rsid w:val="00E06F36"/>
    <w:rsid w:val="00E111F9"/>
    <w:rsid w:val="00E11FBD"/>
    <w:rsid w:val="00E123DA"/>
    <w:rsid w:val="00E13269"/>
    <w:rsid w:val="00E148FE"/>
    <w:rsid w:val="00E155E0"/>
    <w:rsid w:val="00E161A4"/>
    <w:rsid w:val="00E22487"/>
    <w:rsid w:val="00E22A87"/>
    <w:rsid w:val="00E23887"/>
    <w:rsid w:val="00E23DF2"/>
    <w:rsid w:val="00E23E3C"/>
    <w:rsid w:val="00E272DF"/>
    <w:rsid w:val="00E313F1"/>
    <w:rsid w:val="00E326A4"/>
    <w:rsid w:val="00E362EB"/>
    <w:rsid w:val="00E4013E"/>
    <w:rsid w:val="00E40709"/>
    <w:rsid w:val="00E41AF8"/>
    <w:rsid w:val="00E43400"/>
    <w:rsid w:val="00E43700"/>
    <w:rsid w:val="00E44862"/>
    <w:rsid w:val="00E503F4"/>
    <w:rsid w:val="00E50F3C"/>
    <w:rsid w:val="00E51777"/>
    <w:rsid w:val="00E51904"/>
    <w:rsid w:val="00E55A9E"/>
    <w:rsid w:val="00E574EB"/>
    <w:rsid w:val="00E60C03"/>
    <w:rsid w:val="00E63DDF"/>
    <w:rsid w:val="00E66A59"/>
    <w:rsid w:val="00E70353"/>
    <w:rsid w:val="00E72CBF"/>
    <w:rsid w:val="00E73609"/>
    <w:rsid w:val="00E73E21"/>
    <w:rsid w:val="00E77319"/>
    <w:rsid w:val="00E77F6B"/>
    <w:rsid w:val="00E77FF0"/>
    <w:rsid w:val="00E80607"/>
    <w:rsid w:val="00E836CC"/>
    <w:rsid w:val="00E902CE"/>
    <w:rsid w:val="00E903DE"/>
    <w:rsid w:val="00E90A58"/>
    <w:rsid w:val="00E90A83"/>
    <w:rsid w:val="00E9597A"/>
    <w:rsid w:val="00E97142"/>
    <w:rsid w:val="00E97ABE"/>
    <w:rsid w:val="00EA1FE5"/>
    <w:rsid w:val="00EA308E"/>
    <w:rsid w:val="00EA349A"/>
    <w:rsid w:val="00EA6F15"/>
    <w:rsid w:val="00EB1AA4"/>
    <w:rsid w:val="00EB6D53"/>
    <w:rsid w:val="00EB7EA5"/>
    <w:rsid w:val="00EB7FB9"/>
    <w:rsid w:val="00EC27C5"/>
    <w:rsid w:val="00ED3243"/>
    <w:rsid w:val="00ED3E86"/>
    <w:rsid w:val="00ED4A26"/>
    <w:rsid w:val="00ED50E0"/>
    <w:rsid w:val="00EE49CE"/>
    <w:rsid w:val="00EE4A5A"/>
    <w:rsid w:val="00EF4199"/>
    <w:rsid w:val="00EF7B26"/>
    <w:rsid w:val="00F004E2"/>
    <w:rsid w:val="00F007EB"/>
    <w:rsid w:val="00F0177E"/>
    <w:rsid w:val="00F030FB"/>
    <w:rsid w:val="00F03B4F"/>
    <w:rsid w:val="00F1142A"/>
    <w:rsid w:val="00F13679"/>
    <w:rsid w:val="00F16F41"/>
    <w:rsid w:val="00F17666"/>
    <w:rsid w:val="00F207D8"/>
    <w:rsid w:val="00F239CF"/>
    <w:rsid w:val="00F25032"/>
    <w:rsid w:val="00F251D3"/>
    <w:rsid w:val="00F25D92"/>
    <w:rsid w:val="00F267C8"/>
    <w:rsid w:val="00F273D8"/>
    <w:rsid w:val="00F3169C"/>
    <w:rsid w:val="00F329B9"/>
    <w:rsid w:val="00F331F4"/>
    <w:rsid w:val="00F3363D"/>
    <w:rsid w:val="00F34C97"/>
    <w:rsid w:val="00F35152"/>
    <w:rsid w:val="00F36447"/>
    <w:rsid w:val="00F4221A"/>
    <w:rsid w:val="00F425F8"/>
    <w:rsid w:val="00F5005C"/>
    <w:rsid w:val="00F50572"/>
    <w:rsid w:val="00F50EE4"/>
    <w:rsid w:val="00F51A63"/>
    <w:rsid w:val="00F51D8F"/>
    <w:rsid w:val="00F56FB0"/>
    <w:rsid w:val="00F612C0"/>
    <w:rsid w:val="00F61A37"/>
    <w:rsid w:val="00F6498D"/>
    <w:rsid w:val="00F700CA"/>
    <w:rsid w:val="00F708DB"/>
    <w:rsid w:val="00F719BF"/>
    <w:rsid w:val="00F7679E"/>
    <w:rsid w:val="00F80495"/>
    <w:rsid w:val="00F8365D"/>
    <w:rsid w:val="00F852B0"/>
    <w:rsid w:val="00F90FF0"/>
    <w:rsid w:val="00F9230F"/>
    <w:rsid w:val="00F96125"/>
    <w:rsid w:val="00F96BEB"/>
    <w:rsid w:val="00F96EC3"/>
    <w:rsid w:val="00FA0E2A"/>
    <w:rsid w:val="00FA4151"/>
    <w:rsid w:val="00FA51E9"/>
    <w:rsid w:val="00FA6385"/>
    <w:rsid w:val="00FA6668"/>
    <w:rsid w:val="00FB0A6F"/>
    <w:rsid w:val="00FB12C3"/>
    <w:rsid w:val="00FB200E"/>
    <w:rsid w:val="00FB2C15"/>
    <w:rsid w:val="00FB4655"/>
    <w:rsid w:val="00FC1D52"/>
    <w:rsid w:val="00FC29ED"/>
    <w:rsid w:val="00FC32D9"/>
    <w:rsid w:val="00FC44E5"/>
    <w:rsid w:val="00FC73A5"/>
    <w:rsid w:val="00FC7C94"/>
    <w:rsid w:val="00FD3821"/>
    <w:rsid w:val="00FD686B"/>
    <w:rsid w:val="00FE503A"/>
    <w:rsid w:val="00FE6379"/>
    <w:rsid w:val="00FE6492"/>
    <w:rsid w:val="00FE7AED"/>
    <w:rsid w:val="00FF0AE5"/>
    <w:rsid w:val="00FF177B"/>
    <w:rsid w:val="02403D21"/>
    <w:rsid w:val="03A68127"/>
    <w:rsid w:val="04A5571F"/>
    <w:rsid w:val="0905FB7D"/>
    <w:rsid w:val="0B63B67C"/>
    <w:rsid w:val="1039B232"/>
    <w:rsid w:val="11574854"/>
    <w:rsid w:val="129E2840"/>
    <w:rsid w:val="13015FD3"/>
    <w:rsid w:val="1337B134"/>
    <w:rsid w:val="13C07F07"/>
    <w:rsid w:val="13F61956"/>
    <w:rsid w:val="14B03190"/>
    <w:rsid w:val="16333D92"/>
    <w:rsid w:val="1769602A"/>
    <w:rsid w:val="19D2705D"/>
    <w:rsid w:val="1AFC0C70"/>
    <w:rsid w:val="1C24A8D7"/>
    <w:rsid w:val="1E6B72DC"/>
    <w:rsid w:val="2176652B"/>
    <w:rsid w:val="224A4B99"/>
    <w:rsid w:val="22F5EFDC"/>
    <w:rsid w:val="250698E6"/>
    <w:rsid w:val="25D72156"/>
    <w:rsid w:val="266B8B7B"/>
    <w:rsid w:val="28E461A2"/>
    <w:rsid w:val="291611AD"/>
    <w:rsid w:val="2E33F1FC"/>
    <w:rsid w:val="2F168524"/>
    <w:rsid w:val="3A9B31B3"/>
    <w:rsid w:val="3BE6C019"/>
    <w:rsid w:val="407718C2"/>
    <w:rsid w:val="4924A2FC"/>
    <w:rsid w:val="493862AC"/>
    <w:rsid w:val="4F02EBC6"/>
    <w:rsid w:val="51A9EE23"/>
    <w:rsid w:val="52CF1464"/>
    <w:rsid w:val="53D3CC1A"/>
    <w:rsid w:val="54631E14"/>
    <w:rsid w:val="54F31C48"/>
    <w:rsid w:val="589F7CCF"/>
    <w:rsid w:val="5AD2B295"/>
    <w:rsid w:val="5AD3BF0B"/>
    <w:rsid w:val="5F50DC33"/>
    <w:rsid w:val="61312C02"/>
    <w:rsid w:val="63BC5229"/>
    <w:rsid w:val="6701D7A2"/>
    <w:rsid w:val="68EB189E"/>
    <w:rsid w:val="6A07B026"/>
    <w:rsid w:val="6DB84935"/>
    <w:rsid w:val="6F166E42"/>
    <w:rsid w:val="707F26E3"/>
    <w:rsid w:val="7395A76D"/>
    <w:rsid w:val="73EB010A"/>
    <w:rsid w:val="73F9B059"/>
    <w:rsid w:val="75A54971"/>
    <w:rsid w:val="774713EC"/>
    <w:rsid w:val="7766B3E2"/>
    <w:rsid w:val="78CDAD73"/>
    <w:rsid w:val="7A21BD7B"/>
    <w:rsid w:val="7BA2F0FE"/>
    <w:rsid w:val="7F64DA4D"/>
    <w:rsid w:val="7FA3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C48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792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04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4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4A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4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4A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4A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4A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4A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4A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4A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4A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4A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4A4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4A4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4A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4A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4A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4A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4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4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4A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4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4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4A48"/>
    <w:rPr>
      <w:i/>
      <w:iCs/>
      <w:color w:val="404040" w:themeColor="text1" w:themeTint="BF"/>
    </w:rPr>
  </w:style>
  <w:style w:type="paragraph" w:styleId="Akapitzlist">
    <w:name w:val="List Paragraph"/>
    <w:aliases w:val="maz_wyliczenie,opis dzialania,K-P_odwolanie,A_wyliczenie,Akapit z listą5"/>
    <w:basedOn w:val="Normalny"/>
    <w:link w:val="AkapitzlistZnak"/>
    <w:uiPriority w:val="34"/>
    <w:qFormat/>
    <w:rsid w:val="00E04A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4A4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4A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4A4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4A48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B43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B43955"/>
  </w:style>
  <w:style w:type="character" w:customStyle="1" w:styleId="eop">
    <w:name w:val="eop"/>
    <w:basedOn w:val="Domylnaczcionkaakapitu"/>
    <w:rsid w:val="00B43955"/>
  </w:style>
  <w:style w:type="character" w:styleId="Uwydatnienie">
    <w:name w:val="Emphasis"/>
    <w:basedOn w:val="Domylnaczcionkaakapitu"/>
    <w:uiPriority w:val="20"/>
    <w:qFormat/>
    <w:rsid w:val="003D6A6D"/>
    <w:rPr>
      <w:i/>
      <w:iCs/>
    </w:rPr>
  </w:style>
  <w:style w:type="character" w:customStyle="1" w:styleId="AkapitzlistZnak">
    <w:name w:val="Akapit z listą Znak"/>
    <w:aliases w:val="maz_wyliczenie Znak,opis dzialania Znak,K-P_odwolanie Znak,A_wyliczenie Znak,Akapit z listą5 Znak"/>
    <w:link w:val="Akapitzlist"/>
    <w:uiPriority w:val="34"/>
    <w:rsid w:val="003D6A6D"/>
    <w:rPr>
      <w:kern w:val="0"/>
      <w14:ligatures w14:val="none"/>
    </w:rPr>
  </w:style>
  <w:style w:type="paragraph" w:styleId="Poprawka">
    <w:name w:val="Revision"/>
    <w:hidden/>
    <w:uiPriority w:val="99"/>
    <w:semiHidden/>
    <w:rsid w:val="0087311E"/>
    <w:pPr>
      <w:spacing w:after="0" w:line="240" w:lineRule="auto"/>
    </w:pPr>
    <w:rPr>
      <w:kern w:val="0"/>
      <w14:ligatures w14:val="none"/>
    </w:rPr>
  </w:style>
  <w:style w:type="character" w:styleId="Odwoaniedokomentarza">
    <w:name w:val="annotation reference"/>
    <w:basedOn w:val="Domylnaczcionkaakapitu"/>
    <w:semiHidden/>
    <w:unhideWhenUsed/>
    <w:rsid w:val="00AB3655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AB36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3655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36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3655"/>
    <w:rPr>
      <w:b/>
      <w:bCs/>
      <w:kern w:val="0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6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64BA"/>
    <w:rPr>
      <w:rFonts w:ascii="Segoe UI" w:hAnsi="Segoe UI" w:cs="Segoe UI"/>
      <w:kern w:val="0"/>
      <w:sz w:val="18"/>
      <w:szCs w:val="18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C44E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C44E5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C44E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50F3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50F3C"/>
    <w:rPr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072D6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2D6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23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artustawynprozporzdzenia">
    <w:name w:val="ART(§) – art. ustawy (§ np. rozporządzenia)"/>
    <w:uiPriority w:val="11"/>
    <w:qFormat/>
    <w:rsid w:val="00F007EB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kern w:val="0"/>
      <w:sz w:val="24"/>
      <w:szCs w:val="20"/>
      <w:lang w:eastAsia="pl-PL"/>
      <w14:ligatures w14:val="none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F007EB"/>
    <w:rPr>
      <w:bCs/>
    </w:rPr>
  </w:style>
  <w:style w:type="paragraph" w:styleId="Nagwek">
    <w:name w:val="header"/>
    <w:basedOn w:val="Normalny"/>
    <w:link w:val="NagwekZnak"/>
    <w:uiPriority w:val="99"/>
    <w:unhideWhenUsed/>
    <w:rsid w:val="00F00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07EB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00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07EB"/>
    <w:rPr>
      <w:kern w:val="0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291D00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291D00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291D00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291D00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291D00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 w:val="24"/>
      <w:szCs w:val="20"/>
      <w:lang w:eastAsia="pl-PL"/>
      <w14:ligatures w14:val="none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291D00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291D00"/>
    <w:pPr>
      <w:ind w:left="986" w:hanging="476"/>
    </w:pPr>
  </w:style>
  <w:style w:type="character" w:customStyle="1" w:styleId="Ppogrubienie">
    <w:name w:val="_P_ – pogrubienie"/>
    <w:basedOn w:val="Domylnaczcionkaakapitu"/>
    <w:uiPriority w:val="1"/>
    <w:qFormat/>
    <w:rsid w:val="00291D00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81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8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7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5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0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6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0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641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40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4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614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17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806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17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5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773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26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8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47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2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62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4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66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0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86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93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2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05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43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04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67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42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51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2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2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4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3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3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22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0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16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02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56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4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86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4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92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83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43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57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79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99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75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7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4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18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0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953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34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1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F4932-E128-4432-B97A-1925179D0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5100</Words>
  <Characters>30604</Characters>
  <Application>Microsoft Office Word</Application>
  <DocSecurity>0</DocSecurity>
  <Lines>255</Lines>
  <Paragraphs>71</Paragraphs>
  <ScaleCrop>false</ScaleCrop>
  <Company/>
  <LinksUpToDate>false</LinksUpToDate>
  <CharactersWithSpaces>35633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2026-08-20T08:05:00Z</dcterms:created>
  <dcterms:modified xsi:type="dcterms:W3CDTF">2026-08-20T08:05:00Z</dcterms:modified>
</cp:coreProperties>
</file>