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020F4" w14:textId="5F7637D0" w:rsidR="00261A16" w:rsidRDefault="004E2F0A" w:rsidP="000C7DBD">
      <w:pPr>
        <w:pStyle w:val="OZNPROJEKTUwskazaniedatylubwersjiprojektu"/>
        <w:keepNext/>
      </w:pPr>
      <w:r>
        <w:t>Projekt</w:t>
      </w:r>
    </w:p>
    <w:p w14:paraId="055FB22A" w14:textId="147CA64E" w:rsidR="004E2F0A" w:rsidRDefault="004E2F0A" w:rsidP="006019F4">
      <w:pPr>
        <w:pStyle w:val="OZNRODZAKTUtznustawalubrozporzdzenieiorganwydajcy"/>
      </w:pPr>
      <w:r>
        <w:t>Ustawa</w:t>
      </w:r>
    </w:p>
    <w:p w14:paraId="07ECCCD3" w14:textId="529FF794" w:rsidR="004E2F0A" w:rsidRDefault="004E2F0A" w:rsidP="006019F4">
      <w:pPr>
        <w:pStyle w:val="DATAAKTUdatauchwalenialubwydaniaaktu"/>
      </w:pPr>
      <w:r>
        <w:t>z dnia …</w:t>
      </w:r>
      <w:r w:rsidR="002C31B6">
        <w:t>………</w:t>
      </w:r>
      <w:r>
        <w:t xml:space="preserve"> 2026 r.</w:t>
      </w:r>
    </w:p>
    <w:p w14:paraId="429FAC0D" w14:textId="67B3AE36" w:rsidR="004E2F0A" w:rsidRDefault="004E2F0A" w:rsidP="000C7DBD">
      <w:pPr>
        <w:pStyle w:val="TYTUAKTUprzedmiotregulacjiustawylubrozporzdzenia"/>
      </w:pPr>
      <w:r>
        <w:t>o zmianie ustawy o środkach ochrony roślin</w:t>
      </w:r>
    </w:p>
    <w:p w14:paraId="75B88644" w14:textId="135EFAD4" w:rsidR="004E2F0A" w:rsidRDefault="004E2F0A" w:rsidP="000C7DBD">
      <w:pPr>
        <w:pStyle w:val="ARTartustawynprozporzdzenia"/>
        <w:keepNext/>
      </w:pPr>
      <w:r w:rsidRPr="000C7DBD">
        <w:rPr>
          <w:rStyle w:val="Ppogrubienie"/>
        </w:rPr>
        <w:t>Art.</w:t>
      </w:r>
      <w:r w:rsidR="006019F4" w:rsidRPr="000C7DBD">
        <w:rPr>
          <w:rStyle w:val="Ppogrubienie"/>
        </w:rPr>
        <w:t> </w:t>
      </w:r>
      <w:r w:rsidRPr="000C7DBD">
        <w:rPr>
          <w:rStyle w:val="Ppogrubienie"/>
        </w:rPr>
        <w:t>1.</w:t>
      </w:r>
      <w:r w:rsidR="006019F4">
        <w:t> </w:t>
      </w:r>
      <w:r>
        <w:t>W ustawie z dnia 8 marca 2013 r. o środkach ochrony roślin (</w:t>
      </w:r>
      <w:r w:rsidRPr="004E2F0A">
        <w:t xml:space="preserve">Dz. U. z 2026 r. </w:t>
      </w:r>
      <w:r w:rsidR="004739C9">
        <w:br/>
      </w:r>
      <w:r w:rsidRPr="004E2F0A">
        <w:t>poz. 624)</w:t>
      </w:r>
      <w:r w:rsidR="004A41CF">
        <w:t xml:space="preserve"> </w:t>
      </w:r>
      <w:r w:rsidR="000C7DBD">
        <w:t>po art. 78a dodaje się art. 78b</w:t>
      </w:r>
      <w:r w:rsidR="007B702F">
        <w:t xml:space="preserve"> w brzmieniu</w:t>
      </w:r>
      <w:r w:rsidR="004A41CF">
        <w:t>:</w:t>
      </w:r>
    </w:p>
    <w:p w14:paraId="5A503706" w14:textId="3DC94FA9" w:rsidR="004A41CF" w:rsidRDefault="008431CD" w:rsidP="004739C9">
      <w:pPr>
        <w:pStyle w:val="ZARTzmartartykuempunktem"/>
        <w:ind w:firstLine="0"/>
      </w:pPr>
      <w:r>
        <w:t>„</w:t>
      </w:r>
      <w:r w:rsidR="004739C9">
        <w:t>Art.</w:t>
      </w:r>
      <w:r w:rsidR="004739C9" w:rsidRPr="004739C9">
        <w:t xml:space="preserve"> </w:t>
      </w:r>
      <w:r w:rsidR="004739C9">
        <w:t xml:space="preserve">78b. </w:t>
      </w:r>
      <w:r w:rsidR="00A80251" w:rsidRPr="00A80251">
        <w:t>W stosunku</w:t>
      </w:r>
      <w:r w:rsidR="00A80251">
        <w:t xml:space="preserve"> do sprawcy </w:t>
      </w:r>
      <w:r w:rsidR="00114613">
        <w:t>czyn</w:t>
      </w:r>
      <w:r w:rsidR="00A80251">
        <w:t xml:space="preserve">u </w:t>
      </w:r>
      <w:r w:rsidR="00114613">
        <w:t>określon</w:t>
      </w:r>
      <w:r w:rsidR="00A80251">
        <w:t>ego</w:t>
      </w:r>
      <w:r w:rsidR="00114613">
        <w:t xml:space="preserve"> w </w:t>
      </w:r>
      <w:r w:rsidR="00114613" w:rsidRPr="00114613">
        <w:t>art. 76 ust. 1 pkt 24</w:t>
      </w:r>
      <w:r w:rsidR="00A80251">
        <w:t>,</w:t>
      </w:r>
      <w:r w:rsidR="00114613">
        <w:t xml:space="preserve"> </w:t>
      </w:r>
      <w:r w:rsidR="004739C9">
        <w:br/>
      </w:r>
      <w:r w:rsidR="00114613">
        <w:t xml:space="preserve">w zakresie </w:t>
      </w:r>
      <w:r w:rsidR="00114613" w:rsidRPr="00114613">
        <w:t>nieprowadz</w:t>
      </w:r>
      <w:r w:rsidR="00114613">
        <w:t xml:space="preserve">enia </w:t>
      </w:r>
      <w:r w:rsidR="00114613" w:rsidRPr="00114613">
        <w:t>lub nieprzechow</w:t>
      </w:r>
      <w:r w:rsidR="00114613">
        <w:t xml:space="preserve">ywania </w:t>
      </w:r>
      <w:r w:rsidR="00114613" w:rsidRPr="00114613">
        <w:t>dokumentacji, o której mowa w art. 67 rozporządzenia 1107/2009, w formacie elektronicznym zgodnym z art. 2 rozporządzenia 2023/564</w:t>
      </w:r>
      <w:r w:rsidR="00114613">
        <w:t>, popełnion</w:t>
      </w:r>
      <w:r w:rsidR="00A80251">
        <w:t xml:space="preserve">ego </w:t>
      </w:r>
      <w:r w:rsidR="00114613">
        <w:t xml:space="preserve">przed </w:t>
      </w:r>
      <w:r w:rsidR="00114613" w:rsidRPr="00114613">
        <w:t>terminem określonym w art. 3 akapit trzeci rozporządzenia 2023/564</w:t>
      </w:r>
      <w:r w:rsidR="00114613">
        <w:t xml:space="preserve">, </w:t>
      </w:r>
      <w:r w:rsidR="000F4F2A">
        <w:t xml:space="preserve">poprzestaje się na </w:t>
      </w:r>
      <w:r w:rsidR="000F4F2A" w:rsidRPr="000F4F2A">
        <w:t>środk</w:t>
      </w:r>
      <w:r w:rsidR="000F4F2A">
        <w:t>ach</w:t>
      </w:r>
      <w:r w:rsidR="000F4F2A" w:rsidRPr="000F4F2A">
        <w:t xml:space="preserve"> oddziaływania wychowawczego</w:t>
      </w:r>
      <w:r w:rsidR="00114613">
        <w:t>.</w:t>
      </w:r>
      <w:r w:rsidR="00A80251">
        <w:t>".</w:t>
      </w:r>
    </w:p>
    <w:p w14:paraId="29DF486B" w14:textId="77777777" w:rsidR="004739C9" w:rsidRDefault="004739C9" w:rsidP="004739C9">
      <w:pPr>
        <w:pStyle w:val="ZARTzmartartykuempunktem"/>
        <w:ind w:firstLine="0"/>
      </w:pPr>
    </w:p>
    <w:p w14:paraId="59DDCFC8" w14:textId="6A5AC9F8" w:rsidR="00C720E2" w:rsidRPr="000C7DBD" w:rsidRDefault="00C720E2" w:rsidP="000C7DBD">
      <w:pPr>
        <w:pStyle w:val="ARTartustawynprozporzdzenia"/>
      </w:pPr>
      <w:r w:rsidRPr="000C7DBD">
        <w:rPr>
          <w:rStyle w:val="Ppogrubienie"/>
        </w:rPr>
        <w:t>Art.</w:t>
      </w:r>
      <w:r w:rsidR="006019F4" w:rsidRPr="000C7DBD">
        <w:rPr>
          <w:rStyle w:val="Ppogrubienie"/>
        </w:rPr>
        <w:t> </w:t>
      </w:r>
      <w:r w:rsidRPr="000C7DBD">
        <w:rPr>
          <w:rStyle w:val="Ppogrubienie"/>
        </w:rPr>
        <w:t>2</w:t>
      </w:r>
      <w:r w:rsidR="006019F4" w:rsidRPr="000C7DBD">
        <w:rPr>
          <w:rStyle w:val="Ppogrubienie"/>
          <w:b w:val="0"/>
        </w:rPr>
        <w:t> </w:t>
      </w:r>
      <w:r w:rsidRPr="000C7DBD">
        <w:rPr>
          <w:rStyle w:val="Ppogrubienie"/>
          <w:b w:val="0"/>
        </w:rPr>
        <w:t>Ustawa</w:t>
      </w:r>
      <w:r w:rsidR="006019F4" w:rsidRPr="000C7DBD">
        <w:rPr>
          <w:rStyle w:val="Ppogrubienie"/>
          <w:b w:val="0"/>
        </w:rPr>
        <w:t> </w:t>
      </w:r>
      <w:r w:rsidRPr="000C7DBD">
        <w:rPr>
          <w:rStyle w:val="Ppogrubienie"/>
          <w:b w:val="0"/>
        </w:rPr>
        <w:t>wchodzi</w:t>
      </w:r>
      <w:r w:rsidR="006019F4" w:rsidRPr="000C7DBD">
        <w:rPr>
          <w:rStyle w:val="Ppogrubienie"/>
          <w:b w:val="0"/>
        </w:rPr>
        <w:t> </w:t>
      </w:r>
      <w:r w:rsidRPr="000C7DBD">
        <w:rPr>
          <w:rStyle w:val="Ppogrubienie"/>
          <w:b w:val="0"/>
        </w:rPr>
        <w:t>w</w:t>
      </w:r>
      <w:r w:rsidR="006019F4" w:rsidRPr="000C7DBD">
        <w:rPr>
          <w:rStyle w:val="Ppogrubienie"/>
          <w:b w:val="0"/>
        </w:rPr>
        <w:t> </w:t>
      </w:r>
      <w:r w:rsidRPr="000C7DBD">
        <w:rPr>
          <w:rStyle w:val="Ppogrubienie"/>
          <w:b w:val="0"/>
        </w:rPr>
        <w:t>życie</w:t>
      </w:r>
      <w:r w:rsidR="006019F4" w:rsidRPr="000C7DBD">
        <w:rPr>
          <w:rStyle w:val="Ppogrubienie"/>
          <w:b w:val="0"/>
        </w:rPr>
        <w:t> </w:t>
      </w:r>
      <w:r w:rsidR="000C7DBD" w:rsidRPr="000C7DBD">
        <w:t>z dniem</w:t>
      </w:r>
      <w:r w:rsidR="000C7DBD">
        <w:rPr>
          <w:rStyle w:val="Ppogrubienie"/>
        </w:rPr>
        <w:t xml:space="preserve"> </w:t>
      </w:r>
      <w:r w:rsidR="006019F4" w:rsidRPr="000C7DBD">
        <w:rPr>
          <w:rStyle w:val="Ppogrubienie"/>
          <w:b w:val="0"/>
        </w:rPr>
        <w:t>1 stycznia 2027 r.</w:t>
      </w:r>
    </w:p>
    <w:p w14:paraId="30DBC5F9" w14:textId="7A46BC0B" w:rsidR="006042E4" w:rsidRDefault="006042E4">
      <w:pPr>
        <w:widowControl/>
        <w:autoSpaceDE/>
        <w:autoSpaceDN/>
        <w:adjustRightInd/>
        <w:rPr>
          <w:rFonts w:ascii="Times" w:hAnsi="Times"/>
        </w:rPr>
      </w:pPr>
      <w:r>
        <w:br w:type="page"/>
      </w:r>
    </w:p>
    <w:p w14:paraId="06A8E2FE" w14:textId="3D5AB569" w:rsidR="006042E4" w:rsidRDefault="006042E4" w:rsidP="000C7DBD">
      <w:pPr>
        <w:pStyle w:val="CZKSIGAoznaczenieiprzedmiotczcilubksigi"/>
      </w:pPr>
      <w:r>
        <w:lastRenderedPageBreak/>
        <w:t>uzasadnienie</w:t>
      </w:r>
    </w:p>
    <w:p w14:paraId="35F8B7B1" w14:textId="3C32E133" w:rsidR="006042E4" w:rsidRDefault="000C7DBD" w:rsidP="00D934EF">
      <w:pPr>
        <w:pStyle w:val="NIEARTTEKSTtekstnieartykuowanynppodstprawnarozplubpreambua"/>
      </w:pPr>
      <w:r>
        <w:t>Projektowana ustawa zmienia ustawę z dnia 8 marca 2013 r. o środkach ochrony roślin (Dz. U 2026 poz. 624).</w:t>
      </w:r>
    </w:p>
    <w:p w14:paraId="0DBB05E6" w14:textId="7BFBA513" w:rsidR="00A80251" w:rsidRDefault="00A80251" w:rsidP="00A80251">
      <w:pPr>
        <w:pStyle w:val="ARTartustawynprozporzdzenia"/>
      </w:pPr>
      <w:r>
        <w:t xml:space="preserve">Celem projektowanej ustawy jest czasowe ograniczenie </w:t>
      </w:r>
      <w:r w:rsidR="00D234EA">
        <w:t xml:space="preserve">katalogu </w:t>
      </w:r>
      <w:r>
        <w:t xml:space="preserve">sankcji </w:t>
      </w:r>
      <w:r w:rsidR="00D234EA">
        <w:t xml:space="preserve">stosowanych w przypadku </w:t>
      </w:r>
      <w:r>
        <w:t>nieprowadzeni</w:t>
      </w:r>
      <w:r w:rsidR="00D234EA">
        <w:t>a</w:t>
      </w:r>
      <w:r>
        <w:t xml:space="preserve"> </w:t>
      </w:r>
      <w:r w:rsidR="00D234EA">
        <w:t xml:space="preserve">lub nieprzechowywania </w:t>
      </w:r>
      <w:r w:rsidRPr="00A80251">
        <w:t>dokumentacj</w:t>
      </w:r>
      <w:r>
        <w:t xml:space="preserve">i </w:t>
      </w:r>
      <w:r w:rsidRPr="00A80251">
        <w:t>(ewidencj</w:t>
      </w:r>
      <w:r>
        <w:t>i</w:t>
      </w:r>
      <w:r w:rsidRPr="00A80251">
        <w:t>) dotycząc</w:t>
      </w:r>
      <w:r>
        <w:t>ej</w:t>
      </w:r>
      <w:r w:rsidRPr="00A80251">
        <w:t xml:space="preserve"> zastosowanych środków ochrony roślin</w:t>
      </w:r>
      <w:r>
        <w:t xml:space="preserve"> w formacie elektronicznym, do </w:t>
      </w:r>
      <w:r w:rsidRPr="00A80251">
        <w:t>środków oddziaływania wychowawczego</w:t>
      </w:r>
      <w:r>
        <w:t>.</w:t>
      </w:r>
    </w:p>
    <w:p w14:paraId="242B65E3" w14:textId="6EC35015" w:rsidR="00433BE9" w:rsidRDefault="000C7DBD" w:rsidP="00321C4E">
      <w:pPr>
        <w:pStyle w:val="NIEARTTEKSTtekstnieartykuowanynppodstprawnarozplubpreambua"/>
      </w:pPr>
      <w:r>
        <w:t xml:space="preserve">Zgodnie z art. 2 rozporządzenia </w:t>
      </w:r>
      <w:r w:rsidRPr="000C7DBD">
        <w:t>wykonawcze</w:t>
      </w:r>
      <w:r>
        <w:t>go</w:t>
      </w:r>
      <w:r w:rsidRPr="000C7DBD">
        <w:t xml:space="preserve"> Komisji (UE) 2023/564 z dnia 10 marca 2023 r. w odniesieniu do treści i formatu dokumentacji dotyczącej środków ochrony roślin prowadzonej i przechowywanej przez użytkowników profesjonalnych na podstawie rozporządzenia Parlamentu Europejskiego i Rady (WE) nr 1107/2009 (</w:t>
      </w:r>
      <w:r w:rsidR="00321C4E" w:rsidRPr="00321C4E">
        <w:t>Dz. Urz. UE L 74 z 13.03.2023, str. 4 oraz Dz. Urz. UE L 2025/2203 z 03.11.2025</w:t>
      </w:r>
      <w:r w:rsidRPr="000C7DBD">
        <w:t>)</w:t>
      </w:r>
      <w:r w:rsidR="00D934EF">
        <w:t xml:space="preserve">, zwanego dalej </w:t>
      </w:r>
      <w:r w:rsidR="008431CD">
        <w:t>„</w:t>
      </w:r>
      <w:r w:rsidR="00D934EF">
        <w:t>rozporządzeniem 2023/564</w:t>
      </w:r>
      <w:r w:rsidR="008431CD">
        <w:t>”</w:t>
      </w:r>
      <w:r w:rsidR="00321C4E">
        <w:t>, u</w:t>
      </w:r>
      <w:r w:rsidR="00D934EF" w:rsidRPr="00D934EF">
        <w:t>żytkownicy profesjonalni środków ochrony roślin prowadzą i</w:t>
      </w:r>
      <w:r w:rsidR="007912C2">
        <w:t> </w:t>
      </w:r>
      <w:r w:rsidR="00D934EF" w:rsidRPr="00D934EF">
        <w:t xml:space="preserve">przechowują dokumentację </w:t>
      </w:r>
      <w:r w:rsidR="00824C57">
        <w:t xml:space="preserve">(ewidencję) </w:t>
      </w:r>
      <w:r w:rsidR="00321C4E">
        <w:t xml:space="preserve">dotyczącą zastosowanych środków ochrony roślin </w:t>
      </w:r>
      <w:r w:rsidR="00321C4E" w:rsidRPr="00321C4E">
        <w:t>„</w:t>
      </w:r>
      <w:r w:rsidR="00D934EF" w:rsidRPr="00D934EF">
        <w:t>elektronicznie w formacie nadającym się do odczytu maszynowego zgodnie z</w:t>
      </w:r>
      <w:r w:rsidR="00932E22">
        <w:t> </w:t>
      </w:r>
      <w:r w:rsidR="00D934EF" w:rsidRPr="00D934EF">
        <w:t>definicją w art. 2 pkt 13 dyrektywy (UE) 2019/1024.</w:t>
      </w:r>
      <w:r w:rsidR="008431CD">
        <w:t>”</w:t>
      </w:r>
    </w:p>
    <w:p w14:paraId="0562165D" w14:textId="3DAFC616" w:rsidR="00932E22" w:rsidRDefault="00D934EF" w:rsidP="00D934EF">
      <w:pPr>
        <w:pStyle w:val="NIEARTTEKSTtekstnieartykuowanynppodstprawnarozplubpreambua"/>
      </w:pPr>
      <w:r w:rsidRPr="00D934EF">
        <w:t>W obecnym stanie prawnym użytkownikami profesjonalnymi środków ochrony roślin są m.in. wszyscy rolnicy, niezależnie od powierzchni posiadanego gospodarstwa.</w:t>
      </w:r>
    </w:p>
    <w:p w14:paraId="3CC8DF13" w14:textId="78D470F4" w:rsidR="00321C4E" w:rsidRDefault="00D934EF" w:rsidP="00D934EF">
      <w:pPr>
        <w:pStyle w:val="NIEARTTEKSTtekstnieartykuowanynppodstprawnarozplubpreambua"/>
      </w:pPr>
      <w:r w:rsidRPr="00D934EF">
        <w:t xml:space="preserve">Zgodnie z art. 5 rozporządzenia 2023/564 obowiązek </w:t>
      </w:r>
      <w:r w:rsidR="00321C4E">
        <w:t>prowadzenia</w:t>
      </w:r>
      <w:r w:rsidRPr="00D934EF">
        <w:t xml:space="preserve"> </w:t>
      </w:r>
      <w:r w:rsidR="00824C57">
        <w:t>dokumentacji</w:t>
      </w:r>
      <w:r w:rsidRPr="00D934EF">
        <w:t xml:space="preserve"> </w:t>
      </w:r>
      <w:r w:rsidR="00D234EA">
        <w:t xml:space="preserve">(ewidencji) </w:t>
      </w:r>
      <w:r w:rsidR="00D234EA" w:rsidRPr="00D234EA">
        <w:t>zastosowanych środków ochrony roślin</w:t>
      </w:r>
      <w:r w:rsidRPr="00D934EF">
        <w:t xml:space="preserve"> w</w:t>
      </w:r>
      <w:r>
        <w:t> </w:t>
      </w:r>
      <w:r w:rsidRPr="00D934EF">
        <w:t xml:space="preserve">formacie elektronicznym </w:t>
      </w:r>
      <w:r w:rsidR="00321C4E">
        <w:t xml:space="preserve">obowiązuje </w:t>
      </w:r>
      <w:r w:rsidRPr="00D934EF">
        <w:t>od dnia 1 stycznia 2026 r.</w:t>
      </w:r>
      <w:r w:rsidR="00321C4E">
        <w:t>,</w:t>
      </w:r>
      <w:r w:rsidR="00932E22">
        <w:t xml:space="preserve"> </w:t>
      </w:r>
      <w:r w:rsidR="00321C4E">
        <w:t>przy czym wprowadzona na wniosek Polski nowelizacja tego rozporządzenia pozwoliła państwom członkowskim na przesunięcie daty wejścia w życie tego obowiązku o 1 rok.</w:t>
      </w:r>
    </w:p>
    <w:p w14:paraId="60F68AAA" w14:textId="26C1BA3D" w:rsidR="00562131" w:rsidRDefault="00321C4E" w:rsidP="00A80251">
      <w:pPr>
        <w:pStyle w:val="NIEARTTEKSTtekstnieartykuowanynppodstprawnarozplubpreambua"/>
      </w:pPr>
      <w:r>
        <w:t>W konsekwencji, u</w:t>
      </w:r>
      <w:r w:rsidR="00932E22">
        <w:t xml:space="preserve">stawą z dnia 21 listopada 2025 r. o zmianie ustawy o środkach ochrony roślin (Dz. U. poz. 1697) odroczono </w:t>
      </w:r>
      <w:r>
        <w:t xml:space="preserve">w Polsce datę stosowania </w:t>
      </w:r>
      <w:r w:rsidR="00932E22">
        <w:t>obowiązk</w:t>
      </w:r>
      <w:r>
        <w:t>u</w:t>
      </w:r>
      <w:r w:rsidR="00932E22">
        <w:t xml:space="preserve"> </w:t>
      </w:r>
      <w:r>
        <w:t xml:space="preserve">prowadzenia dokumentacji </w:t>
      </w:r>
      <w:r w:rsidR="00D234EA">
        <w:t xml:space="preserve">(ewidencji) </w:t>
      </w:r>
      <w:r>
        <w:t xml:space="preserve">zastosowanych środków ochrony roślin w formacie elektronicznym </w:t>
      </w:r>
      <w:r w:rsidR="00932E22">
        <w:t>do 1 stycznia 2027 r</w:t>
      </w:r>
      <w:r>
        <w:t xml:space="preserve">. </w:t>
      </w:r>
    </w:p>
    <w:p w14:paraId="5FC1849B" w14:textId="6CBBEA0D" w:rsidR="00D934EF" w:rsidRPr="00D934EF" w:rsidRDefault="00321C4E" w:rsidP="00A80251">
      <w:pPr>
        <w:pStyle w:val="NIEARTTEKSTtekstnieartykuowanynppodstprawnarozplubpreambua"/>
      </w:pPr>
      <w:r>
        <w:t>Jednocześnie</w:t>
      </w:r>
      <w:r w:rsidR="00A80251">
        <w:t xml:space="preserve">, zgodnie z art. 3 akapit </w:t>
      </w:r>
      <w:r w:rsidR="00562131">
        <w:t>trzeci</w:t>
      </w:r>
      <w:r w:rsidR="00A80251">
        <w:t xml:space="preserve"> rozporządzenia </w:t>
      </w:r>
      <w:r w:rsidR="00A80251" w:rsidRPr="000C7DBD">
        <w:t>2023/564</w:t>
      </w:r>
      <w:r w:rsidR="00A80251">
        <w:t>,</w:t>
      </w:r>
      <w:r>
        <w:t xml:space="preserve"> </w:t>
      </w:r>
      <w:r w:rsidR="00D234EA">
        <w:t xml:space="preserve">przepisami ww. ustawy </w:t>
      </w:r>
      <w:r w:rsidR="00932E22">
        <w:t>umożliwiono na terenie Polski</w:t>
      </w:r>
      <w:r>
        <w:t>,</w:t>
      </w:r>
      <w:r w:rsidR="00932E22">
        <w:t xml:space="preserve"> do 31 grudnia 2029 r., wprowadzanie do elektronicznej </w:t>
      </w:r>
      <w:r w:rsidR="00824C57">
        <w:t>dokumentacji</w:t>
      </w:r>
      <w:r w:rsidR="00932E22">
        <w:t xml:space="preserve"> </w:t>
      </w:r>
      <w:r w:rsidR="00D234EA">
        <w:t xml:space="preserve">(ewidencji) </w:t>
      </w:r>
      <w:r>
        <w:t xml:space="preserve">zastosowanych środków ochrony roślin </w:t>
      </w:r>
      <w:r w:rsidRPr="00321C4E">
        <w:t xml:space="preserve">danych </w:t>
      </w:r>
      <w:r>
        <w:t>o wykonanym zabiegu ochrony roślin</w:t>
      </w:r>
      <w:r w:rsidR="00562131">
        <w:t>,</w:t>
      </w:r>
      <w:r>
        <w:t xml:space="preserve"> </w:t>
      </w:r>
      <w:r w:rsidR="00932E22">
        <w:t>do 31 stycznia roku następującego po roku wykonania zabiegu środkami ochrony roślin.</w:t>
      </w:r>
    </w:p>
    <w:p w14:paraId="61D5C78A" w14:textId="4C9F745E" w:rsidR="00A80251" w:rsidRDefault="00562131" w:rsidP="00321C4E">
      <w:pPr>
        <w:pStyle w:val="NIEARTTEKSTtekstnieartykuowanynppodstprawnarozplubpreambua"/>
      </w:pPr>
      <w:r>
        <w:t xml:space="preserve">Zarówno zatem ustawodawca unijny, jak i krajowy, przewidzieli konieczność zastosowania w odniesieniu do wprowadzania obowiązku </w:t>
      </w:r>
      <w:r w:rsidRPr="00562131">
        <w:t xml:space="preserve">prowadzenia dokumentacji </w:t>
      </w:r>
      <w:r>
        <w:t xml:space="preserve">(ewidencji) </w:t>
      </w:r>
      <w:r w:rsidR="00D234EA">
        <w:t xml:space="preserve">zastosowanych środków </w:t>
      </w:r>
      <w:r w:rsidRPr="00562131">
        <w:t>ochrony roślin w formacie elektronicznym</w:t>
      </w:r>
      <w:r>
        <w:t xml:space="preserve"> okresu przejściowego, pozwalającego na dostosowanie się rolników do nowego stanu prawnego.</w:t>
      </w:r>
    </w:p>
    <w:p w14:paraId="0E090DD0" w14:textId="1BB5543D" w:rsidR="00A80251" w:rsidRDefault="00562131" w:rsidP="00D234EA">
      <w:pPr>
        <w:pStyle w:val="NIEARTTEKSTtekstnieartykuowanynppodstprawnarozplubpreambua"/>
      </w:pPr>
      <w:r>
        <w:t xml:space="preserve">Naruszenie obowiązku prowadzenia </w:t>
      </w:r>
      <w:r w:rsidRPr="00562131">
        <w:t xml:space="preserve">dokumentacji (ewidencji) </w:t>
      </w:r>
      <w:r w:rsidR="00D234EA" w:rsidRPr="00D234EA">
        <w:t xml:space="preserve">zastosowanych środków </w:t>
      </w:r>
      <w:r w:rsidR="00D234EA">
        <w:t xml:space="preserve">ochrony </w:t>
      </w:r>
      <w:r w:rsidRPr="00562131">
        <w:t>roślin w formacie elektronicznym</w:t>
      </w:r>
      <w:r>
        <w:t xml:space="preserve">, zgodnie z przepisem </w:t>
      </w:r>
      <w:r w:rsidRPr="00562131">
        <w:t>art. 76 ust. 1 pkt 24</w:t>
      </w:r>
      <w:r>
        <w:t xml:space="preserve"> </w:t>
      </w:r>
      <w:r w:rsidRPr="00562131">
        <w:t>ustaw</w:t>
      </w:r>
      <w:r>
        <w:t>y</w:t>
      </w:r>
      <w:r w:rsidRPr="00562131">
        <w:t xml:space="preserve"> z dnia </w:t>
      </w:r>
      <w:r w:rsidRPr="00562131">
        <w:lastRenderedPageBreak/>
        <w:t>8 marca 2013 r. o środkach ochrony roślin</w:t>
      </w:r>
      <w:r>
        <w:t xml:space="preserve">, </w:t>
      </w:r>
      <w:r w:rsidR="00D234EA">
        <w:t xml:space="preserve">zagrożone jest </w:t>
      </w:r>
      <w:r w:rsidRPr="00562131">
        <w:t>kar</w:t>
      </w:r>
      <w:r>
        <w:t xml:space="preserve">ą </w:t>
      </w:r>
      <w:r w:rsidRPr="00562131">
        <w:t>grzywny</w:t>
      </w:r>
      <w:r>
        <w:t xml:space="preserve"> o</w:t>
      </w:r>
      <w:r w:rsidRPr="00562131">
        <w:t>rzekan</w:t>
      </w:r>
      <w:r>
        <w:t xml:space="preserve">ą </w:t>
      </w:r>
      <w:r w:rsidRPr="00562131">
        <w:t>w trybie przepisów ustawy z dnia 24 sierpnia 2001 r. – Kodeks postępowania w sprawach o wykroczenia</w:t>
      </w:r>
      <w:r w:rsidR="00D234EA">
        <w:t xml:space="preserve"> (</w:t>
      </w:r>
      <w:r w:rsidR="00D234EA" w:rsidRPr="00D234EA">
        <w:t>Dz. U. z 2025 r. poz. 860, 1178, 1661, 1814, 1818</w:t>
      </w:r>
      <w:r w:rsidR="00D234EA">
        <w:t xml:space="preserve"> i</w:t>
      </w:r>
      <w:r w:rsidR="00D234EA" w:rsidRPr="00D234EA">
        <w:t xml:space="preserve"> 1872</w:t>
      </w:r>
      <w:r w:rsidR="00D234EA">
        <w:t xml:space="preserve"> oraz</w:t>
      </w:r>
      <w:r w:rsidR="00D234EA" w:rsidRPr="00D234EA">
        <w:t xml:space="preserve"> z 2026 r. poz. 473</w:t>
      </w:r>
      <w:r w:rsidR="00D234EA">
        <w:t>)</w:t>
      </w:r>
      <w:r>
        <w:t>.</w:t>
      </w:r>
    </w:p>
    <w:p w14:paraId="6602CFD3" w14:textId="4C1103C4" w:rsidR="00A80251" w:rsidRDefault="00D234EA" w:rsidP="00562131">
      <w:pPr>
        <w:pStyle w:val="NIEARTTEKSTtekstnieartykuowanynppodstprawnarozplubpreambua"/>
      </w:pPr>
      <w:r>
        <w:t>Jednocześnie u</w:t>
      </w:r>
      <w:r w:rsidR="00562131">
        <w:t xml:space="preserve">stawa </w:t>
      </w:r>
      <w:r w:rsidR="00562131" w:rsidRPr="00562131">
        <w:t>z dnia 20 maja 1971 r.</w:t>
      </w:r>
      <w:r w:rsidR="00562131">
        <w:t xml:space="preserve"> </w:t>
      </w:r>
      <w:r w:rsidR="00562131" w:rsidRPr="00562131">
        <w:t>Kodeks wykroczeń</w:t>
      </w:r>
      <w:r w:rsidR="00562131">
        <w:t xml:space="preserve"> (</w:t>
      </w:r>
      <w:r w:rsidR="00562131" w:rsidRPr="00562131">
        <w:t>Dz. U. z 2025 r. poz. 734, 1676, 1814, 1818</w:t>
      </w:r>
      <w:r w:rsidR="00562131">
        <w:t xml:space="preserve"> </w:t>
      </w:r>
      <w:r>
        <w:t>i</w:t>
      </w:r>
      <w:r w:rsidR="00562131">
        <w:t xml:space="preserve"> </w:t>
      </w:r>
      <w:r w:rsidR="00562131" w:rsidRPr="00562131">
        <w:t>1872</w:t>
      </w:r>
      <w:r w:rsidR="00562131">
        <w:t>) w art. 41 pozwala</w:t>
      </w:r>
      <w:r>
        <w:t>,</w:t>
      </w:r>
      <w:r w:rsidR="00562131">
        <w:t xml:space="preserve"> aby w </w:t>
      </w:r>
      <w:r w:rsidR="00562131" w:rsidRPr="00562131">
        <w:t xml:space="preserve">stosunku do sprawcy czynu </w:t>
      </w:r>
      <w:r w:rsidR="00562131">
        <w:t xml:space="preserve">zabronionego </w:t>
      </w:r>
      <w:r w:rsidR="00562131" w:rsidRPr="00562131">
        <w:t>poprzestać na zastosowaniu środków oddziaływania wychowawczego.</w:t>
      </w:r>
      <w:r w:rsidR="00562131">
        <w:t xml:space="preserve"> Ustawa ta określa przy tym otwarty katalog środków oddziaływania wychowawczego, obejmujący w</w:t>
      </w:r>
      <w:r>
        <w:t> </w:t>
      </w:r>
      <w:r w:rsidR="00562131">
        <w:t xml:space="preserve">szczególności </w:t>
      </w:r>
      <w:r w:rsidR="00562131" w:rsidRPr="00562131">
        <w:t>pouczeni</w:t>
      </w:r>
      <w:r w:rsidR="00562131">
        <w:t>e</w:t>
      </w:r>
      <w:r w:rsidR="00562131" w:rsidRPr="00562131">
        <w:t>, zwróceni</w:t>
      </w:r>
      <w:r w:rsidR="00562131">
        <w:t>e</w:t>
      </w:r>
      <w:r w:rsidR="00562131" w:rsidRPr="00562131">
        <w:t xml:space="preserve"> uwagi</w:t>
      </w:r>
      <w:r w:rsidR="00562131">
        <w:t xml:space="preserve"> i</w:t>
      </w:r>
      <w:r w:rsidR="00562131" w:rsidRPr="00562131">
        <w:t xml:space="preserve"> ostrzeżeni</w:t>
      </w:r>
      <w:r w:rsidR="00562131">
        <w:t>e.</w:t>
      </w:r>
    </w:p>
    <w:p w14:paraId="1F8E9C21" w14:textId="6D159105" w:rsidR="00A80251" w:rsidRDefault="00562131" w:rsidP="00A80251">
      <w:pPr>
        <w:pStyle w:val="ARTartustawynprozporzdzenia"/>
      </w:pPr>
      <w:r>
        <w:t xml:space="preserve">W okresie przejściowym, w którym rolnicy będą dostosowywać się do nowych obowiązków prawnych w zakresie </w:t>
      </w:r>
      <w:r w:rsidRPr="00562131">
        <w:t xml:space="preserve">prowadzenia dokumentacji (ewidencji) </w:t>
      </w:r>
      <w:r w:rsidR="00175189">
        <w:t xml:space="preserve">zastosowanych środków </w:t>
      </w:r>
      <w:r w:rsidRPr="00562131">
        <w:t>ochrony roślin w formacie elektronicznym</w:t>
      </w:r>
      <w:r>
        <w:t xml:space="preserve"> oczywistym jest, iż działania organów kontrolnych powinny ograniczać się do wskazanych wyżej </w:t>
      </w:r>
      <w:r w:rsidRPr="00562131">
        <w:t>środków oddziaływania wychowawczego</w:t>
      </w:r>
      <w:r>
        <w:t>.</w:t>
      </w:r>
    </w:p>
    <w:p w14:paraId="587B8619" w14:textId="307D0C5C" w:rsidR="00562131" w:rsidRDefault="00562131" w:rsidP="00175189">
      <w:pPr>
        <w:pStyle w:val="ARTartustawynprozporzdzenia"/>
      </w:pPr>
      <w:r>
        <w:t xml:space="preserve">Aby zapewnić </w:t>
      </w:r>
      <w:r w:rsidR="00D234EA">
        <w:t xml:space="preserve">jednak </w:t>
      </w:r>
      <w:r>
        <w:t>jednolite postępowanie organów kontrolnych, a także zagwarantować rolnikom, i innym profesjonalnym użytkownikom środków ochrony roślin, pewność prawną, proponuje si</w:t>
      </w:r>
      <w:r w:rsidR="00175189">
        <w:t>ę</w:t>
      </w:r>
      <w:r>
        <w:t xml:space="preserve">, aby w ustawie </w:t>
      </w:r>
      <w:r w:rsidR="00175189" w:rsidRPr="00175189">
        <w:t>z dnia 8 marca 2013 r. o środkach ochrony roślin</w:t>
      </w:r>
      <w:r w:rsidR="00175189">
        <w:t xml:space="preserve"> w sposób jednoznaczny przesądzić, iż w </w:t>
      </w:r>
      <w:r w:rsidR="00175189" w:rsidRPr="00175189">
        <w:t xml:space="preserve">stosunku do sprawcy czynu </w:t>
      </w:r>
      <w:r w:rsidR="00175189">
        <w:t>zabronionego</w:t>
      </w:r>
      <w:r w:rsidR="00175189" w:rsidRPr="00175189">
        <w:t xml:space="preserve">, w zakresie nieprowadzenia lub nieprzechowywania dokumentacji (ewidencji) zastosowanych środków ochrony roślin w formacie elektronicznym, popełnionego przed </w:t>
      </w:r>
      <w:r w:rsidR="00175189">
        <w:t xml:space="preserve">upływem okresu przejściowego wskazanego w </w:t>
      </w:r>
      <w:r w:rsidR="00175189" w:rsidRPr="00175189">
        <w:t>art. 3 akapit trzeci rozporządzenia 2023/564</w:t>
      </w:r>
      <w:r w:rsidR="00175189">
        <w:t xml:space="preserve"> (tj. do </w:t>
      </w:r>
      <w:r w:rsidR="00D234EA">
        <w:t>3</w:t>
      </w:r>
      <w:r w:rsidR="00175189">
        <w:t xml:space="preserve">1 </w:t>
      </w:r>
      <w:r w:rsidR="00D234EA">
        <w:t>grudnia</w:t>
      </w:r>
      <w:r w:rsidR="00175189">
        <w:t xml:space="preserve"> 20</w:t>
      </w:r>
      <w:r w:rsidR="00D234EA">
        <w:t>29</w:t>
      </w:r>
      <w:r w:rsidR="00175189">
        <w:t xml:space="preserve"> r.)</w:t>
      </w:r>
      <w:r w:rsidR="00175189" w:rsidRPr="00175189">
        <w:t xml:space="preserve">, </w:t>
      </w:r>
      <w:r w:rsidR="00175189">
        <w:t xml:space="preserve">organ kontrolny stwierdzający nieprawidłowość będzie </w:t>
      </w:r>
      <w:r w:rsidR="00175189" w:rsidRPr="00175189">
        <w:t>poprzesta</w:t>
      </w:r>
      <w:r w:rsidR="00175189">
        <w:t xml:space="preserve">wał </w:t>
      </w:r>
      <w:r w:rsidR="00175189" w:rsidRPr="00175189">
        <w:t xml:space="preserve">na </w:t>
      </w:r>
      <w:r w:rsidR="00175189">
        <w:t xml:space="preserve">zastosowaniu </w:t>
      </w:r>
      <w:r w:rsidR="00175189" w:rsidRPr="00175189">
        <w:t>środk</w:t>
      </w:r>
      <w:r w:rsidR="00175189">
        <w:t>ów</w:t>
      </w:r>
      <w:r w:rsidR="00175189" w:rsidRPr="00175189">
        <w:t xml:space="preserve"> oddziaływania wychowawczego</w:t>
      </w:r>
      <w:r w:rsidR="00175189">
        <w:t xml:space="preserve"> (tj. nie będzie nakładał kary grzywny).</w:t>
      </w:r>
    </w:p>
    <w:p w14:paraId="4F3E8ECD" w14:textId="2ADABB64" w:rsidR="0035058F" w:rsidRPr="007537F5" w:rsidRDefault="00AA7F74" w:rsidP="007537F5">
      <w:pPr>
        <w:pStyle w:val="NIEARTTEKSTtekstnieartykuowanynppodstprawnarozplubpreambua"/>
      </w:pPr>
      <w:r w:rsidRPr="007537F5">
        <w:t>Proponowane rozwiązanie</w:t>
      </w:r>
      <w:r w:rsidR="0035058F" w:rsidRPr="007537F5">
        <w:t xml:space="preserve"> ma charakter wyjątkowy i czasowy</w:t>
      </w:r>
      <w:r w:rsidR="009A6A5E">
        <w:t xml:space="preserve">, wprowadzany przepisami epizodycznymi, </w:t>
      </w:r>
      <w:r w:rsidR="0035058F" w:rsidRPr="007537F5">
        <w:t>oraz nie zwalnia z</w:t>
      </w:r>
      <w:r w:rsidRPr="007537F5">
        <w:t> </w:t>
      </w:r>
      <w:r w:rsidR="0035058F" w:rsidRPr="007537F5">
        <w:t xml:space="preserve">obowiązku prowadzenia </w:t>
      </w:r>
      <w:r w:rsidR="007537F5" w:rsidRPr="007537F5">
        <w:t>dokumentacji (</w:t>
      </w:r>
      <w:r w:rsidR="0035058F" w:rsidRPr="007537F5">
        <w:t>ewidencji</w:t>
      </w:r>
      <w:r w:rsidR="007537F5" w:rsidRPr="007537F5">
        <w:t>)</w:t>
      </w:r>
      <w:r w:rsidR="00A80788" w:rsidRPr="007537F5">
        <w:t xml:space="preserve"> </w:t>
      </w:r>
      <w:r w:rsidR="007537F5" w:rsidRPr="007537F5">
        <w:t xml:space="preserve">zastosowanych </w:t>
      </w:r>
      <w:r w:rsidR="00A80788" w:rsidRPr="007537F5">
        <w:t>środk</w:t>
      </w:r>
      <w:r w:rsidR="007537F5" w:rsidRPr="007537F5">
        <w:t xml:space="preserve">ów </w:t>
      </w:r>
      <w:r w:rsidR="00A80788" w:rsidRPr="007537F5">
        <w:t>ochrony roślin</w:t>
      </w:r>
      <w:r w:rsidR="00175189">
        <w:t xml:space="preserve"> w formie alternatywnej (tj. np. papierowej)</w:t>
      </w:r>
      <w:r w:rsidR="0035058F" w:rsidRPr="007537F5">
        <w:t>.</w:t>
      </w:r>
    </w:p>
    <w:p w14:paraId="1CD23CB7" w14:textId="577CC92C" w:rsidR="00C25A77" w:rsidRDefault="006B5F0D" w:rsidP="006B5F0D">
      <w:pPr>
        <w:pStyle w:val="NIEARTTEKSTtekstnieartykuowanynppodstprawnarozplubpreambua"/>
      </w:pPr>
      <w:r>
        <w:t xml:space="preserve">Decydując się na powyższe rozwiązanie uwzględniono </w:t>
      </w:r>
      <w:r w:rsidR="006627D1">
        <w:t>art. 288 Traktatu o Funkcjonowaniu Unii Europejskiej (</w:t>
      </w:r>
      <w:r w:rsidR="006627D1" w:rsidRPr="006627D1">
        <w:t>Dz. U. z 2004 r. Nr 90, poz. 864/2 z późn. zm.</w:t>
      </w:r>
      <w:r w:rsidR="006627D1">
        <w:t xml:space="preserve">) </w:t>
      </w:r>
      <w:r w:rsidR="004E76FB">
        <w:t xml:space="preserve">oraz art. 5 </w:t>
      </w:r>
      <w:r w:rsidR="004E76FB" w:rsidRPr="004E76FB">
        <w:t>rozporządzeni</w:t>
      </w:r>
      <w:r w:rsidR="004E76FB">
        <w:t>a</w:t>
      </w:r>
      <w:r w:rsidR="004E76FB" w:rsidRPr="004E76FB">
        <w:t xml:space="preserve"> 2023/564</w:t>
      </w:r>
      <w:r>
        <w:t xml:space="preserve">. Zgodnie z tymi przepisami rozporządzenie to </w:t>
      </w:r>
      <w:r w:rsidR="006627D1" w:rsidRPr="006627D1">
        <w:t>wiąże w całości i jest bezpośrednio stosowane we wszystkich państwach członkowskich</w:t>
      </w:r>
      <w:r w:rsidR="006627D1">
        <w:t>.</w:t>
      </w:r>
    </w:p>
    <w:p w14:paraId="149CC4D3" w14:textId="242E41D2" w:rsidR="004E76FB" w:rsidRDefault="006B5F0D" w:rsidP="006B5F0D">
      <w:pPr>
        <w:pStyle w:val="ARTartustawynprozporzdzenia"/>
        <w:rPr>
          <w:rStyle w:val="IGindeksgrny"/>
        </w:rPr>
      </w:pPr>
      <w:r>
        <w:t xml:space="preserve">Jak </w:t>
      </w:r>
      <w:r w:rsidRPr="006B5F0D">
        <w:t>wskazują komentarze do art. 288 Traktatu</w:t>
      </w:r>
      <w:r>
        <w:t xml:space="preserve"> o Funkcjonowaniu Unii Europejskiej fakt, iż rozporządzenie wiąże w całości oznacza, że </w:t>
      </w:r>
      <w:r w:rsidRPr="006B5F0D">
        <w:t xml:space="preserve">„prawnie wiążące są wszystkie przepisy rozporządzenia łącznie z załącznikami. Nie ma zatem żadnych podstaw do wyróżniania w strukturze (systematyce) rozporządzenia przepisów, które są prawnie wiążące i przepisów, które nie wiążą. Zwrot "wiąże w całości" nie ma na celu sprecyzowania sposobu prawnego wiązania rozporządzenia, lecz raczej podkreślenie, że w odróżnieniu od dyrektyw, które wiążą w pewnym zakresie (celów), rozporządzenie wiąże w pełnym zakresie […], oznacza ponadto, że państwa członkowskie są </w:t>
      </w:r>
      <w:r w:rsidRPr="006B5F0D">
        <w:lastRenderedPageBreak/>
        <w:t>obowiązane do pełnego i jednolitego stosowania rozporządzenia A contrario, państwa członkowskie nie mogą stosować przepisów rozporządzeń w sposób selektywny</w:t>
      </w:r>
      <w:r w:rsidRPr="00D934EF">
        <w:t>.</w:t>
      </w:r>
      <w:r>
        <w:t>”</w:t>
      </w:r>
      <w:r w:rsidR="00053D8D">
        <w:rPr>
          <w:rStyle w:val="Odwoanieprzypisudolnego"/>
        </w:rPr>
        <w:footnoteReference w:id="1"/>
      </w:r>
      <w:r w:rsidR="00053D8D">
        <w:rPr>
          <w:rStyle w:val="IGindeksgrny"/>
        </w:rPr>
        <w:t>)</w:t>
      </w:r>
    </w:p>
    <w:p w14:paraId="1D09FB8B" w14:textId="40DA44B8" w:rsidR="008A2E1E" w:rsidRDefault="008A2E1E" w:rsidP="003B41B5">
      <w:pPr>
        <w:pStyle w:val="NIEARTTEKSTtekstnieartykuowanynppodstprawnarozplubpreambua"/>
      </w:pPr>
      <w:r w:rsidRPr="008A2E1E">
        <w:t xml:space="preserve">W związku z powyższym nie jest możliwe </w:t>
      </w:r>
      <w:r w:rsidR="006B5F0D">
        <w:t xml:space="preserve">na gruncie prawa krajowego </w:t>
      </w:r>
      <w:r w:rsidR="00A26270">
        <w:t xml:space="preserve">czasowe </w:t>
      </w:r>
      <w:r w:rsidRPr="008A2E1E">
        <w:t xml:space="preserve">wyłączenie obowiązku prowadzenia </w:t>
      </w:r>
      <w:r w:rsidR="00A26270">
        <w:t>dokumentacji (</w:t>
      </w:r>
      <w:r w:rsidRPr="008A2E1E">
        <w:t>ewidencji</w:t>
      </w:r>
      <w:r w:rsidR="00A26270">
        <w:t>)</w:t>
      </w:r>
      <w:r w:rsidRPr="008A2E1E">
        <w:t xml:space="preserve"> </w:t>
      </w:r>
      <w:r w:rsidR="00402A2A">
        <w:t xml:space="preserve">zastosowanych środków ochrony roślin </w:t>
      </w:r>
      <w:r w:rsidRPr="008A2E1E">
        <w:t xml:space="preserve">w formacie elektronicznym na terytorium Rzeczypospolitej Polskiej bez odpowiedniej zmiany </w:t>
      </w:r>
      <w:r w:rsidR="00913D48">
        <w:t xml:space="preserve">przepisów Unii Europejskiej (tj. </w:t>
      </w:r>
      <w:r w:rsidRPr="008A2E1E">
        <w:t>rozporządzenia 2023/564</w:t>
      </w:r>
      <w:r w:rsidR="00913D48">
        <w:t>)</w:t>
      </w:r>
      <w:r w:rsidRPr="008A2E1E">
        <w:t xml:space="preserve">. Z tego względu projektowana ustawa nie ingeruje w sam obowiązek prowadzenia </w:t>
      </w:r>
      <w:r w:rsidR="00A26270">
        <w:t>dokumentacji (</w:t>
      </w:r>
      <w:r w:rsidRPr="008A2E1E">
        <w:t>ewidencji</w:t>
      </w:r>
      <w:r w:rsidR="00A26270">
        <w:t>)</w:t>
      </w:r>
      <w:r w:rsidRPr="008A2E1E">
        <w:t xml:space="preserve"> </w:t>
      </w:r>
      <w:r w:rsidR="00913D48" w:rsidRPr="00913D48">
        <w:t xml:space="preserve">zastosowanych środków ochrony roślin </w:t>
      </w:r>
      <w:r w:rsidRPr="008A2E1E">
        <w:t>w formacie elektronicznym</w:t>
      </w:r>
      <w:r w:rsidR="00913D48">
        <w:t>,</w:t>
      </w:r>
      <w:r w:rsidRPr="008A2E1E">
        <w:t xml:space="preserve"> wynikający z tego rozporządzenia, lecz wprowadza wyłącznie czasowe </w:t>
      </w:r>
      <w:r w:rsidR="003B41B5">
        <w:t>ograniczenie środków stosowanych przez organy kontrolne w przypadku naruszenia omawianego obowiązku, do środków oddziaływania wychowawczego.</w:t>
      </w:r>
      <w:r w:rsidRPr="008A2E1E">
        <w:t xml:space="preserve"> Obowiązek prowadzenia ewidencji w formacie elektronicznym nadal będzie spoczywał na wszystkich profesjonalnych użytkownikach środków ochrony roślin, natomiast w szczególnych okolicznościach określonych w</w:t>
      </w:r>
      <w:r w:rsidR="00913D48">
        <w:t> </w:t>
      </w:r>
      <w:r w:rsidRPr="008A2E1E">
        <w:t xml:space="preserve">projektowanym przepisie jego niewykonanie nie będzie skutkowało </w:t>
      </w:r>
      <w:r w:rsidR="00913D48">
        <w:t>zastosowaniem</w:t>
      </w:r>
      <w:r w:rsidR="003B41B5">
        <w:t xml:space="preserve"> sankcji w</w:t>
      </w:r>
      <w:r w:rsidR="00913D48">
        <w:t> </w:t>
      </w:r>
      <w:r w:rsidR="003B41B5">
        <w:t>postaci grzywny</w:t>
      </w:r>
      <w:r w:rsidR="00B86BBD">
        <w:t xml:space="preserve"> – pod warunkiem prowadzenia ewidencji w alternatywnej, papierowej formie</w:t>
      </w:r>
      <w:r w:rsidRPr="008A2E1E">
        <w:t>.</w:t>
      </w:r>
    </w:p>
    <w:p w14:paraId="1C4D617B" w14:textId="108B118D" w:rsidR="00414FF7" w:rsidRPr="00414FF7" w:rsidRDefault="00414FF7" w:rsidP="00414FF7">
      <w:pPr>
        <w:pStyle w:val="NIEARTTEKSTtekstnieartykuowanynppodstprawnarozplubpreambua"/>
      </w:pPr>
      <w:r w:rsidRPr="00414FF7">
        <w:t>Proponuje się, aby projektowana ustawa weszła w życie z dniem 1 stycznia 202</w:t>
      </w:r>
      <w:r>
        <w:t>7</w:t>
      </w:r>
      <w:r w:rsidRPr="00414FF7">
        <w:t xml:space="preserve"> r., gdyż jest to termin, od którego </w:t>
      </w:r>
      <w:r>
        <w:t xml:space="preserve">obowiązkowe będzie prowadzenie </w:t>
      </w:r>
      <w:r w:rsidR="00A26270">
        <w:t>dokumentacji (</w:t>
      </w:r>
      <w:r>
        <w:t>ewidencji</w:t>
      </w:r>
      <w:r w:rsidR="00A26270">
        <w:t>)</w:t>
      </w:r>
      <w:r>
        <w:t xml:space="preserve"> </w:t>
      </w:r>
      <w:r w:rsidR="003B41B5">
        <w:t xml:space="preserve">zastosowanych </w:t>
      </w:r>
      <w:r>
        <w:t>środ</w:t>
      </w:r>
      <w:r w:rsidR="003B41B5">
        <w:t xml:space="preserve">ków </w:t>
      </w:r>
      <w:r>
        <w:t xml:space="preserve">ochrony roślin w formacie </w:t>
      </w:r>
      <w:r w:rsidR="00A26270">
        <w:t xml:space="preserve">elektronicznym, </w:t>
      </w:r>
      <w:r>
        <w:t>umożliwiającym odczyt maszynowy.</w:t>
      </w:r>
    </w:p>
    <w:p w14:paraId="31380742" w14:textId="4CB13DEE" w:rsidR="00F47A1A" w:rsidRDefault="00F47A1A" w:rsidP="00A26270">
      <w:pPr>
        <w:pStyle w:val="NIEARTTEKSTtekstnieartykuowanynppodstprawnarozplubpreambua"/>
      </w:pPr>
      <w:r>
        <w:t>Projektowana ustawa jest zgodna z prawem Unii Europejskiej.</w:t>
      </w:r>
      <w:r w:rsidR="00A26270">
        <w:t xml:space="preserve"> Zgodnie z przepisami art. 72 r</w:t>
      </w:r>
      <w:r w:rsidR="00A26270" w:rsidRPr="00A26270">
        <w:t>ozporządzenia Parlamentu Europejskiego i Rady (WE) nr 1107/2009 z dnia 21 października 2009 r. dotyczącego wprowadzania do obrotu środków ochrony roślin i uchylającego dyrektywy Rady 79/117/EWG i 91/414/EWG (Dz. Urz. UE L 309 z 24.11.2009, str. 1, z późn. zm.)</w:t>
      </w:r>
      <w:r w:rsidR="00A26270">
        <w:t xml:space="preserve">, określenie sankcji na naruszenie przepisów tego rozporządzenia, jak i przepisów wykonawczych wydanych na jego podstawie – co dotyczy także </w:t>
      </w:r>
      <w:r w:rsidR="00A26270" w:rsidRPr="00A26270">
        <w:t>rozporządzenia 2023/564</w:t>
      </w:r>
      <w:r w:rsidR="00A26270">
        <w:t xml:space="preserve"> – pozostaje w kompetencjach państw członkowskich.</w:t>
      </w:r>
    </w:p>
    <w:p w14:paraId="224624E0" w14:textId="77777777" w:rsidR="00212713" w:rsidRDefault="00212713" w:rsidP="00212713">
      <w:pPr>
        <w:pStyle w:val="ARTartustawynprozporzdzenia"/>
      </w:pPr>
    </w:p>
    <w:p w14:paraId="682D442F" w14:textId="77777777" w:rsidR="00212713" w:rsidRDefault="00212713" w:rsidP="00212713">
      <w:pPr>
        <w:pStyle w:val="ARTartustawynprozporzdzenia"/>
      </w:pPr>
    </w:p>
    <w:p w14:paraId="58C391E2" w14:textId="77777777" w:rsidR="00212713" w:rsidRDefault="00212713" w:rsidP="00212713">
      <w:pPr>
        <w:pStyle w:val="ARTartustawynprozporzdzenia"/>
      </w:pPr>
    </w:p>
    <w:sectPr w:rsidR="00212713" w:rsidSect="00C73D04">
      <w:pgSz w:w="11900" w:h="16840"/>
      <w:pgMar w:top="500" w:right="1133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B02A5" w14:textId="77777777" w:rsidR="00F9469A" w:rsidRDefault="00F9469A">
      <w:r>
        <w:separator/>
      </w:r>
    </w:p>
  </w:endnote>
  <w:endnote w:type="continuationSeparator" w:id="0">
    <w:p w14:paraId="0A6F65FE" w14:textId="77777777" w:rsidR="00F9469A" w:rsidRDefault="00F94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3F9A8" w14:textId="77777777" w:rsidR="00F9469A" w:rsidRDefault="00F9469A">
      <w:r>
        <w:separator/>
      </w:r>
    </w:p>
  </w:footnote>
  <w:footnote w:type="continuationSeparator" w:id="0">
    <w:p w14:paraId="090FD4ED" w14:textId="77777777" w:rsidR="00F9469A" w:rsidRDefault="00F9469A">
      <w:r>
        <w:continuationSeparator/>
      </w:r>
    </w:p>
  </w:footnote>
  <w:footnote w:id="1">
    <w:p w14:paraId="16FEEEBC" w14:textId="5B7706AB" w:rsidR="00053D8D" w:rsidRPr="00053D8D" w:rsidRDefault="00053D8D" w:rsidP="00053D8D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053D8D">
        <w:t>A. Wróbel, B. Kurcz [w:] Traktat o funkcjonowaniu Unii Europejskiej. Komentarz. Tom III (art. 223-358), red. D. Kornobis-Romanowska, J. Łacny, Warszawa 2012, art. 288.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544DFE"/>
    <w:multiLevelType w:val="hybridMultilevel"/>
    <w:tmpl w:val="902A22C4"/>
    <w:lvl w:ilvl="0" w:tplc="085E384E">
      <w:start w:val="1"/>
      <w:numFmt w:val="decimal"/>
      <w:lvlText w:val="[%1]"/>
      <w:lvlJc w:val="left"/>
      <w:pPr>
        <w:ind w:left="474" w:hanging="33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FE7D56">
      <w:numFmt w:val="bullet"/>
      <w:lvlText w:val=""/>
      <w:lvlJc w:val="left"/>
      <w:pPr>
        <w:ind w:left="3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BFB05634">
      <w:numFmt w:val="bullet"/>
      <w:lvlText w:val="•"/>
      <w:lvlJc w:val="left"/>
      <w:pPr>
        <w:ind w:left="1819" w:hanging="360"/>
      </w:pPr>
      <w:rPr>
        <w:rFonts w:hint="default"/>
        <w:lang w:val="pl-PL" w:eastAsia="en-US" w:bidi="ar-SA"/>
      </w:rPr>
    </w:lvl>
    <w:lvl w:ilvl="3" w:tplc="657CE5D6">
      <w:numFmt w:val="bullet"/>
      <w:lvlText w:val="•"/>
      <w:lvlJc w:val="left"/>
      <w:pPr>
        <w:ind w:left="2778" w:hanging="360"/>
      </w:pPr>
      <w:rPr>
        <w:rFonts w:hint="default"/>
        <w:lang w:val="pl-PL" w:eastAsia="en-US" w:bidi="ar-SA"/>
      </w:rPr>
    </w:lvl>
    <w:lvl w:ilvl="4" w:tplc="EC66B7B6">
      <w:numFmt w:val="bullet"/>
      <w:lvlText w:val="•"/>
      <w:lvlJc w:val="left"/>
      <w:pPr>
        <w:ind w:left="3737" w:hanging="360"/>
      </w:pPr>
      <w:rPr>
        <w:rFonts w:hint="default"/>
        <w:lang w:val="pl-PL" w:eastAsia="en-US" w:bidi="ar-SA"/>
      </w:rPr>
    </w:lvl>
    <w:lvl w:ilvl="5" w:tplc="7312EBC2">
      <w:numFmt w:val="bullet"/>
      <w:lvlText w:val="•"/>
      <w:lvlJc w:val="left"/>
      <w:pPr>
        <w:ind w:left="4696" w:hanging="360"/>
      </w:pPr>
      <w:rPr>
        <w:rFonts w:hint="default"/>
        <w:lang w:val="pl-PL" w:eastAsia="en-US" w:bidi="ar-SA"/>
      </w:rPr>
    </w:lvl>
    <w:lvl w:ilvl="6" w:tplc="F8A22536">
      <w:numFmt w:val="bullet"/>
      <w:lvlText w:val="•"/>
      <w:lvlJc w:val="left"/>
      <w:pPr>
        <w:ind w:left="5655" w:hanging="360"/>
      </w:pPr>
      <w:rPr>
        <w:rFonts w:hint="default"/>
        <w:lang w:val="pl-PL" w:eastAsia="en-US" w:bidi="ar-SA"/>
      </w:rPr>
    </w:lvl>
    <w:lvl w:ilvl="7" w:tplc="050875AE">
      <w:numFmt w:val="bullet"/>
      <w:lvlText w:val="•"/>
      <w:lvlJc w:val="left"/>
      <w:pPr>
        <w:ind w:left="6614" w:hanging="360"/>
      </w:pPr>
      <w:rPr>
        <w:rFonts w:hint="default"/>
        <w:lang w:val="pl-PL" w:eastAsia="en-US" w:bidi="ar-SA"/>
      </w:rPr>
    </w:lvl>
    <w:lvl w:ilvl="8" w:tplc="1BD416FA">
      <w:numFmt w:val="bullet"/>
      <w:lvlText w:val="•"/>
      <w:lvlJc w:val="left"/>
      <w:pPr>
        <w:ind w:left="7573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E6A2841"/>
    <w:multiLevelType w:val="hybridMultilevel"/>
    <w:tmpl w:val="E534A3BA"/>
    <w:lvl w:ilvl="0" w:tplc="92647658">
      <w:start w:val="1"/>
      <w:numFmt w:val="lowerLetter"/>
      <w:lvlText w:val="%1)"/>
      <w:lvlJc w:val="left"/>
      <w:pPr>
        <w:ind w:left="776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FBCEC5E">
      <w:numFmt w:val="bullet"/>
      <w:lvlText w:val="•"/>
      <w:lvlJc w:val="left"/>
      <w:pPr>
        <w:ind w:left="1651" w:hanging="276"/>
      </w:pPr>
      <w:rPr>
        <w:rFonts w:hint="default"/>
        <w:lang w:val="pl-PL" w:eastAsia="en-US" w:bidi="ar-SA"/>
      </w:rPr>
    </w:lvl>
    <w:lvl w:ilvl="2" w:tplc="97B80EBE">
      <w:numFmt w:val="bullet"/>
      <w:lvlText w:val="•"/>
      <w:lvlJc w:val="left"/>
      <w:pPr>
        <w:ind w:left="2522" w:hanging="276"/>
      </w:pPr>
      <w:rPr>
        <w:rFonts w:hint="default"/>
        <w:lang w:val="pl-PL" w:eastAsia="en-US" w:bidi="ar-SA"/>
      </w:rPr>
    </w:lvl>
    <w:lvl w:ilvl="3" w:tplc="012C3710">
      <w:numFmt w:val="bullet"/>
      <w:lvlText w:val="•"/>
      <w:lvlJc w:val="left"/>
      <w:pPr>
        <w:ind w:left="3393" w:hanging="276"/>
      </w:pPr>
      <w:rPr>
        <w:rFonts w:hint="default"/>
        <w:lang w:val="pl-PL" w:eastAsia="en-US" w:bidi="ar-SA"/>
      </w:rPr>
    </w:lvl>
    <w:lvl w:ilvl="4" w:tplc="A7AABD72">
      <w:numFmt w:val="bullet"/>
      <w:lvlText w:val="•"/>
      <w:lvlJc w:val="left"/>
      <w:pPr>
        <w:ind w:left="4264" w:hanging="276"/>
      </w:pPr>
      <w:rPr>
        <w:rFonts w:hint="default"/>
        <w:lang w:val="pl-PL" w:eastAsia="en-US" w:bidi="ar-SA"/>
      </w:rPr>
    </w:lvl>
    <w:lvl w:ilvl="5" w:tplc="69F8BAC4">
      <w:numFmt w:val="bullet"/>
      <w:lvlText w:val="•"/>
      <w:lvlJc w:val="left"/>
      <w:pPr>
        <w:ind w:left="5136" w:hanging="276"/>
      </w:pPr>
      <w:rPr>
        <w:rFonts w:hint="default"/>
        <w:lang w:val="pl-PL" w:eastAsia="en-US" w:bidi="ar-SA"/>
      </w:rPr>
    </w:lvl>
    <w:lvl w:ilvl="6" w:tplc="A7588A7A">
      <w:numFmt w:val="bullet"/>
      <w:lvlText w:val="•"/>
      <w:lvlJc w:val="left"/>
      <w:pPr>
        <w:ind w:left="6007" w:hanging="276"/>
      </w:pPr>
      <w:rPr>
        <w:rFonts w:hint="default"/>
        <w:lang w:val="pl-PL" w:eastAsia="en-US" w:bidi="ar-SA"/>
      </w:rPr>
    </w:lvl>
    <w:lvl w:ilvl="7" w:tplc="FA228A20">
      <w:numFmt w:val="bullet"/>
      <w:lvlText w:val="•"/>
      <w:lvlJc w:val="left"/>
      <w:pPr>
        <w:ind w:left="6878" w:hanging="276"/>
      </w:pPr>
      <w:rPr>
        <w:rFonts w:hint="default"/>
        <w:lang w:val="pl-PL" w:eastAsia="en-US" w:bidi="ar-SA"/>
      </w:rPr>
    </w:lvl>
    <w:lvl w:ilvl="8" w:tplc="70F00886">
      <w:numFmt w:val="bullet"/>
      <w:lvlText w:val="•"/>
      <w:lvlJc w:val="left"/>
      <w:pPr>
        <w:ind w:left="7749" w:hanging="276"/>
      </w:pPr>
      <w:rPr>
        <w:rFonts w:hint="default"/>
        <w:lang w:val="pl-PL" w:eastAsia="en-US" w:bidi="ar-SA"/>
      </w:rPr>
    </w:lvl>
  </w:abstractNum>
  <w:abstractNum w:abstractNumId="14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6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186E7C1E"/>
    <w:multiLevelType w:val="hybridMultilevel"/>
    <w:tmpl w:val="BD889F88"/>
    <w:lvl w:ilvl="0" w:tplc="93EAFDEA">
      <w:start w:val="1"/>
      <w:numFmt w:val="upperRoman"/>
      <w:lvlText w:val="%1."/>
      <w:lvlJc w:val="left"/>
      <w:pPr>
        <w:ind w:left="341" w:hanging="20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BC6ABDF0">
      <w:numFmt w:val="bullet"/>
      <w:lvlText w:val="•"/>
      <w:lvlJc w:val="left"/>
      <w:pPr>
        <w:ind w:left="1255" w:hanging="201"/>
      </w:pPr>
      <w:rPr>
        <w:rFonts w:hint="default"/>
        <w:lang w:val="pl-PL" w:eastAsia="en-US" w:bidi="ar-SA"/>
      </w:rPr>
    </w:lvl>
    <w:lvl w:ilvl="2" w:tplc="15D867A4">
      <w:numFmt w:val="bullet"/>
      <w:lvlText w:val="•"/>
      <w:lvlJc w:val="left"/>
      <w:pPr>
        <w:ind w:left="2170" w:hanging="201"/>
      </w:pPr>
      <w:rPr>
        <w:rFonts w:hint="default"/>
        <w:lang w:val="pl-PL" w:eastAsia="en-US" w:bidi="ar-SA"/>
      </w:rPr>
    </w:lvl>
    <w:lvl w:ilvl="3" w:tplc="65BEA1BA">
      <w:numFmt w:val="bullet"/>
      <w:lvlText w:val="•"/>
      <w:lvlJc w:val="left"/>
      <w:pPr>
        <w:ind w:left="3085" w:hanging="201"/>
      </w:pPr>
      <w:rPr>
        <w:rFonts w:hint="default"/>
        <w:lang w:val="pl-PL" w:eastAsia="en-US" w:bidi="ar-SA"/>
      </w:rPr>
    </w:lvl>
    <w:lvl w:ilvl="4" w:tplc="CD1650B6">
      <w:numFmt w:val="bullet"/>
      <w:lvlText w:val="•"/>
      <w:lvlJc w:val="left"/>
      <w:pPr>
        <w:ind w:left="4000" w:hanging="201"/>
      </w:pPr>
      <w:rPr>
        <w:rFonts w:hint="default"/>
        <w:lang w:val="pl-PL" w:eastAsia="en-US" w:bidi="ar-SA"/>
      </w:rPr>
    </w:lvl>
    <w:lvl w:ilvl="5" w:tplc="DC5EA1E4">
      <w:numFmt w:val="bullet"/>
      <w:lvlText w:val="•"/>
      <w:lvlJc w:val="left"/>
      <w:pPr>
        <w:ind w:left="4916" w:hanging="201"/>
      </w:pPr>
      <w:rPr>
        <w:rFonts w:hint="default"/>
        <w:lang w:val="pl-PL" w:eastAsia="en-US" w:bidi="ar-SA"/>
      </w:rPr>
    </w:lvl>
    <w:lvl w:ilvl="6" w:tplc="5AA000DE">
      <w:numFmt w:val="bullet"/>
      <w:lvlText w:val="•"/>
      <w:lvlJc w:val="left"/>
      <w:pPr>
        <w:ind w:left="5831" w:hanging="201"/>
      </w:pPr>
      <w:rPr>
        <w:rFonts w:hint="default"/>
        <w:lang w:val="pl-PL" w:eastAsia="en-US" w:bidi="ar-SA"/>
      </w:rPr>
    </w:lvl>
    <w:lvl w:ilvl="7" w:tplc="92B4A0B2">
      <w:numFmt w:val="bullet"/>
      <w:lvlText w:val="•"/>
      <w:lvlJc w:val="left"/>
      <w:pPr>
        <w:ind w:left="6746" w:hanging="201"/>
      </w:pPr>
      <w:rPr>
        <w:rFonts w:hint="default"/>
        <w:lang w:val="pl-PL" w:eastAsia="en-US" w:bidi="ar-SA"/>
      </w:rPr>
    </w:lvl>
    <w:lvl w:ilvl="8" w:tplc="5A304CC6">
      <w:numFmt w:val="bullet"/>
      <w:lvlText w:val="•"/>
      <w:lvlJc w:val="left"/>
      <w:pPr>
        <w:ind w:left="7661" w:hanging="201"/>
      </w:pPr>
      <w:rPr>
        <w:rFonts w:hint="default"/>
        <w:lang w:val="pl-PL" w:eastAsia="en-US" w:bidi="ar-SA"/>
      </w:rPr>
    </w:lvl>
  </w:abstractNum>
  <w:abstractNum w:abstractNumId="18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9" w15:restartNumberingAfterBreak="0">
    <w:nsid w:val="20DF3820"/>
    <w:multiLevelType w:val="multilevel"/>
    <w:tmpl w:val="C9F0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3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6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8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31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46CD732F"/>
    <w:multiLevelType w:val="multilevel"/>
    <w:tmpl w:val="31E20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4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5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7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03148114">
    <w:abstractNumId w:val="27"/>
  </w:num>
  <w:num w:numId="2" w16cid:durableId="2001498969">
    <w:abstractNumId w:val="27"/>
  </w:num>
  <w:num w:numId="3" w16cid:durableId="873928464">
    <w:abstractNumId w:val="22"/>
  </w:num>
  <w:num w:numId="4" w16cid:durableId="1537426171">
    <w:abstractNumId w:val="22"/>
  </w:num>
  <w:num w:numId="5" w16cid:durableId="1994604752">
    <w:abstractNumId w:val="40"/>
  </w:num>
  <w:num w:numId="6" w16cid:durableId="250311366">
    <w:abstractNumId w:val="36"/>
  </w:num>
  <w:num w:numId="7" w16cid:durableId="799569262">
    <w:abstractNumId w:val="40"/>
  </w:num>
  <w:num w:numId="8" w16cid:durableId="563948131">
    <w:abstractNumId w:val="36"/>
  </w:num>
  <w:num w:numId="9" w16cid:durableId="652028864">
    <w:abstractNumId w:val="40"/>
  </w:num>
  <w:num w:numId="10" w16cid:durableId="1443719556">
    <w:abstractNumId w:val="36"/>
  </w:num>
  <w:num w:numId="11" w16cid:durableId="789589355">
    <w:abstractNumId w:val="16"/>
  </w:num>
  <w:num w:numId="12" w16cid:durableId="1630552434">
    <w:abstractNumId w:val="11"/>
  </w:num>
  <w:num w:numId="13" w16cid:durableId="1040008728">
    <w:abstractNumId w:val="18"/>
  </w:num>
  <w:num w:numId="14" w16cid:durableId="757868916">
    <w:abstractNumId w:val="30"/>
  </w:num>
  <w:num w:numId="15" w16cid:durableId="1522861403">
    <w:abstractNumId w:val="16"/>
  </w:num>
  <w:num w:numId="16" w16cid:durableId="64032347">
    <w:abstractNumId w:val="20"/>
  </w:num>
  <w:num w:numId="17" w16cid:durableId="1620795545">
    <w:abstractNumId w:val="8"/>
  </w:num>
  <w:num w:numId="18" w16cid:durableId="11884768">
    <w:abstractNumId w:val="3"/>
  </w:num>
  <w:num w:numId="19" w16cid:durableId="166865214">
    <w:abstractNumId w:val="2"/>
  </w:num>
  <w:num w:numId="20" w16cid:durableId="1375815277">
    <w:abstractNumId w:val="1"/>
  </w:num>
  <w:num w:numId="21" w16cid:durableId="2027831564">
    <w:abstractNumId w:val="0"/>
  </w:num>
  <w:num w:numId="22" w16cid:durableId="164903130">
    <w:abstractNumId w:val="9"/>
  </w:num>
  <w:num w:numId="23" w16cid:durableId="642386805">
    <w:abstractNumId w:val="7"/>
  </w:num>
  <w:num w:numId="24" w16cid:durableId="679896816">
    <w:abstractNumId w:val="6"/>
  </w:num>
  <w:num w:numId="25" w16cid:durableId="1664549431">
    <w:abstractNumId w:val="5"/>
  </w:num>
  <w:num w:numId="26" w16cid:durableId="1620993165">
    <w:abstractNumId w:val="4"/>
  </w:num>
  <w:num w:numId="27" w16cid:durableId="1675301873">
    <w:abstractNumId w:val="38"/>
  </w:num>
  <w:num w:numId="28" w16cid:durableId="1737050357">
    <w:abstractNumId w:val="29"/>
  </w:num>
  <w:num w:numId="29" w16cid:durableId="1978532182">
    <w:abstractNumId w:val="41"/>
  </w:num>
  <w:num w:numId="30" w16cid:durableId="1461918420">
    <w:abstractNumId w:val="37"/>
  </w:num>
  <w:num w:numId="31" w16cid:durableId="1126460944">
    <w:abstractNumId w:val="23"/>
  </w:num>
  <w:num w:numId="32" w16cid:durableId="762726038">
    <w:abstractNumId w:val="12"/>
  </w:num>
  <w:num w:numId="33" w16cid:durableId="605239356">
    <w:abstractNumId w:val="35"/>
  </w:num>
  <w:num w:numId="34" w16cid:durableId="1187525323">
    <w:abstractNumId w:val="24"/>
  </w:num>
  <w:num w:numId="35" w16cid:durableId="256401544">
    <w:abstractNumId w:val="21"/>
  </w:num>
  <w:num w:numId="36" w16cid:durableId="675770330">
    <w:abstractNumId w:val="26"/>
  </w:num>
  <w:num w:numId="37" w16cid:durableId="614017298">
    <w:abstractNumId w:val="31"/>
  </w:num>
  <w:num w:numId="38" w16cid:durableId="671760946">
    <w:abstractNumId w:val="28"/>
  </w:num>
  <w:num w:numId="39" w16cid:durableId="270598476">
    <w:abstractNumId w:val="15"/>
  </w:num>
  <w:num w:numId="40" w16cid:durableId="244920685">
    <w:abstractNumId w:val="34"/>
  </w:num>
  <w:num w:numId="41" w16cid:durableId="181750639">
    <w:abstractNumId w:val="33"/>
  </w:num>
  <w:num w:numId="42" w16cid:durableId="1246451135">
    <w:abstractNumId w:val="25"/>
  </w:num>
  <w:num w:numId="43" w16cid:durableId="1191992586">
    <w:abstractNumId w:val="39"/>
  </w:num>
  <w:num w:numId="44" w16cid:durableId="554893773">
    <w:abstractNumId w:val="14"/>
  </w:num>
  <w:num w:numId="45" w16cid:durableId="2139715033">
    <w:abstractNumId w:val="19"/>
  </w:num>
  <w:num w:numId="46" w16cid:durableId="2016834842">
    <w:abstractNumId w:val="32"/>
  </w:num>
  <w:num w:numId="47" w16cid:durableId="1688630333">
    <w:abstractNumId w:val="10"/>
  </w:num>
  <w:num w:numId="48" w16cid:durableId="143205003">
    <w:abstractNumId w:val="17"/>
  </w:num>
  <w:num w:numId="49" w16cid:durableId="2104606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0A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3D8D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4EF1"/>
    <w:rsid w:val="0009732D"/>
    <w:rsid w:val="000973F0"/>
    <w:rsid w:val="00097749"/>
    <w:rsid w:val="000A1296"/>
    <w:rsid w:val="000A1C27"/>
    <w:rsid w:val="000A1DAD"/>
    <w:rsid w:val="000A2649"/>
    <w:rsid w:val="000A323B"/>
    <w:rsid w:val="000A4F74"/>
    <w:rsid w:val="000B298D"/>
    <w:rsid w:val="000B5B2D"/>
    <w:rsid w:val="000B5DCE"/>
    <w:rsid w:val="000C05BA"/>
    <w:rsid w:val="000C0E8F"/>
    <w:rsid w:val="000C4BC4"/>
    <w:rsid w:val="000C7DBD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4F2A"/>
    <w:rsid w:val="000F5478"/>
    <w:rsid w:val="000F6ED4"/>
    <w:rsid w:val="000F7A6E"/>
    <w:rsid w:val="001042BA"/>
    <w:rsid w:val="00106D03"/>
    <w:rsid w:val="00110465"/>
    <w:rsid w:val="00110628"/>
    <w:rsid w:val="0011245A"/>
    <w:rsid w:val="00114613"/>
    <w:rsid w:val="0011493E"/>
    <w:rsid w:val="00115B72"/>
    <w:rsid w:val="001209EC"/>
    <w:rsid w:val="00120A9E"/>
    <w:rsid w:val="00124D29"/>
    <w:rsid w:val="00125A9C"/>
    <w:rsid w:val="001270A2"/>
    <w:rsid w:val="00131237"/>
    <w:rsid w:val="001329AC"/>
    <w:rsid w:val="00133F01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72D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189"/>
    <w:rsid w:val="00180F2A"/>
    <w:rsid w:val="00184B91"/>
    <w:rsid w:val="00184D4A"/>
    <w:rsid w:val="001862C1"/>
    <w:rsid w:val="00186EC1"/>
    <w:rsid w:val="00191E1F"/>
    <w:rsid w:val="0019473B"/>
    <w:rsid w:val="001952B1"/>
    <w:rsid w:val="001956F6"/>
    <w:rsid w:val="00196E39"/>
    <w:rsid w:val="00197649"/>
    <w:rsid w:val="001A01FB"/>
    <w:rsid w:val="001A10E9"/>
    <w:rsid w:val="001A183D"/>
    <w:rsid w:val="001A2B65"/>
    <w:rsid w:val="001A3CD3"/>
    <w:rsid w:val="001A45E7"/>
    <w:rsid w:val="001A5BEF"/>
    <w:rsid w:val="001A7F15"/>
    <w:rsid w:val="001B342E"/>
    <w:rsid w:val="001B7308"/>
    <w:rsid w:val="001C1832"/>
    <w:rsid w:val="001C188C"/>
    <w:rsid w:val="001C364D"/>
    <w:rsid w:val="001D1783"/>
    <w:rsid w:val="001D53CD"/>
    <w:rsid w:val="001D55A3"/>
    <w:rsid w:val="001D5AF5"/>
    <w:rsid w:val="001D7C5C"/>
    <w:rsid w:val="001E1E73"/>
    <w:rsid w:val="001E4E0C"/>
    <w:rsid w:val="001E526D"/>
    <w:rsid w:val="001E5655"/>
    <w:rsid w:val="001F1832"/>
    <w:rsid w:val="001F220F"/>
    <w:rsid w:val="001F25B3"/>
    <w:rsid w:val="001F6616"/>
    <w:rsid w:val="001F6EFD"/>
    <w:rsid w:val="00202BD4"/>
    <w:rsid w:val="00204A97"/>
    <w:rsid w:val="002114EF"/>
    <w:rsid w:val="00212713"/>
    <w:rsid w:val="002166AD"/>
    <w:rsid w:val="00217871"/>
    <w:rsid w:val="00221ED8"/>
    <w:rsid w:val="002231EA"/>
    <w:rsid w:val="00223810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31B6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1B6F"/>
    <w:rsid w:val="002F4552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1C4E"/>
    <w:rsid w:val="00322D45"/>
    <w:rsid w:val="0032569A"/>
    <w:rsid w:val="00325A1F"/>
    <w:rsid w:val="003268F9"/>
    <w:rsid w:val="00330BAF"/>
    <w:rsid w:val="00334E3A"/>
    <w:rsid w:val="003361DD"/>
    <w:rsid w:val="003406A6"/>
    <w:rsid w:val="00341A6A"/>
    <w:rsid w:val="00345B9C"/>
    <w:rsid w:val="0035058F"/>
    <w:rsid w:val="00352DAE"/>
    <w:rsid w:val="00354EB9"/>
    <w:rsid w:val="003602AE"/>
    <w:rsid w:val="00360929"/>
    <w:rsid w:val="00364282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1B5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2A2A"/>
    <w:rsid w:val="00403210"/>
    <w:rsid w:val="004035BB"/>
    <w:rsid w:val="004035EB"/>
    <w:rsid w:val="00407332"/>
    <w:rsid w:val="00407828"/>
    <w:rsid w:val="00413D8E"/>
    <w:rsid w:val="004140F2"/>
    <w:rsid w:val="00414FF7"/>
    <w:rsid w:val="00417B22"/>
    <w:rsid w:val="00421085"/>
    <w:rsid w:val="00422001"/>
    <w:rsid w:val="0042465E"/>
    <w:rsid w:val="00424DF7"/>
    <w:rsid w:val="00432B76"/>
    <w:rsid w:val="00433BE9"/>
    <w:rsid w:val="00434D01"/>
    <w:rsid w:val="00435D26"/>
    <w:rsid w:val="00440C99"/>
    <w:rsid w:val="0044175C"/>
    <w:rsid w:val="00444CD2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9C9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A41CF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2F0A"/>
    <w:rsid w:val="004E37E5"/>
    <w:rsid w:val="004E3FDB"/>
    <w:rsid w:val="004E76F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2131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514F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0F10"/>
    <w:rsid w:val="005F2824"/>
    <w:rsid w:val="005F2EBA"/>
    <w:rsid w:val="005F35ED"/>
    <w:rsid w:val="005F7812"/>
    <w:rsid w:val="005F7A88"/>
    <w:rsid w:val="006019F4"/>
    <w:rsid w:val="00603A1A"/>
    <w:rsid w:val="006042E4"/>
    <w:rsid w:val="006046D5"/>
    <w:rsid w:val="00607A93"/>
    <w:rsid w:val="00610C08"/>
    <w:rsid w:val="00611F74"/>
    <w:rsid w:val="00615772"/>
    <w:rsid w:val="00620950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27D1"/>
    <w:rsid w:val="006678AF"/>
    <w:rsid w:val="006701EF"/>
    <w:rsid w:val="006733F7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B5F0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E717A"/>
    <w:rsid w:val="006E7996"/>
    <w:rsid w:val="006F0C82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7F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F86"/>
    <w:rsid w:val="00776DC2"/>
    <w:rsid w:val="00780122"/>
    <w:rsid w:val="0078214B"/>
    <w:rsid w:val="0078498A"/>
    <w:rsid w:val="007878FE"/>
    <w:rsid w:val="007912C2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02F"/>
    <w:rsid w:val="007B75BC"/>
    <w:rsid w:val="007C0BD6"/>
    <w:rsid w:val="007C3806"/>
    <w:rsid w:val="007C5BB7"/>
    <w:rsid w:val="007D07D5"/>
    <w:rsid w:val="007D1C64"/>
    <w:rsid w:val="007D27BC"/>
    <w:rsid w:val="007D32DD"/>
    <w:rsid w:val="007D6DCE"/>
    <w:rsid w:val="007D72C4"/>
    <w:rsid w:val="007E2CFE"/>
    <w:rsid w:val="007E4F94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4C57"/>
    <w:rsid w:val="00827820"/>
    <w:rsid w:val="00831B8B"/>
    <w:rsid w:val="0083405D"/>
    <w:rsid w:val="008352D4"/>
    <w:rsid w:val="00836DB9"/>
    <w:rsid w:val="00837C67"/>
    <w:rsid w:val="008415B0"/>
    <w:rsid w:val="00842028"/>
    <w:rsid w:val="008431CD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782"/>
    <w:rsid w:val="00887889"/>
    <w:rsid w:val="008920FF"/>
    <w:rsid w:val="008926E8"/>
    <w:rsid w:val="00894F19"/>
    <w:rsid w:val="00896A10"/>
    <w:rsid w:val="008971B5"/>
    <w:rsid w:val="008A2E1E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3D48"/>
    <w:rsid w:val="00914167"/>
    <w:rsid w:val="009143DB"/>
    <w:rsid w:val="00914EB2"/>
    <w:rsid w:val="00915065"/>
    <w:rsid w:val="00917CE5"/>
    <w:rsid w:val="009217C0"/>
    <w:rsid w:val="00925241"/>
    <w:rsid w:val="00925CEC"/>
    <w:rsid w:val="00926A3F"/>
    <w:rsid w:val="0092794E"/>
    <w:rsid w:val="00930D30"/>
    <w:rsid w:val="00932E22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2C9B"/>
    <w:rsid w:val="00963EEB"/>
    <w:rsid w:val="009648BC"/>
    <w:rsid w:val="00964C2F"/>
    <w:rsid w:val="00965F88"/>
    <w:rsid w:val="009822E8"/>
    <w:rsid w:val="00984E03"/>
    <w:rsid w:val="00987E85"/>
    <w:rsid w:val="009A0D12"/>
    <w:rsid w:val="009A1987"/>
    <w:rsid w:val="009A2BEE"/>
    <w:rsid w:val="009A5289"/>
    <w:rsid w:val="009A6A5E"/>
    <w:rsid w:val="009A7A53"/>
    <w:rsid w:val="009B0402"/>
    <w:rsid w:val="009B0B75"/>
    <w:rsid w:val="009B110E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270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0251"/>
    <w:rsid w:val="00A80788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A78E9"/>
    <w:rsid w:val="00AA7F74"/>
    <w:rsid w:val="00AB022E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236D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434A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86BBD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8D5"/>
    <w:rsid w:val="00BC6E62"/>
    <w:rsid w:val="00BC7443"/>
    <w:rsid w:val="00BD0648"/>
    <w:rsid w:val="00BD1040"/>
    <w:rsid w:val="00BD34AA"/>
    <w:rsid w:val="00BD449B"/>
    <w:rsid w:val="00BE0C44"/>
    <w:rsid w:val="00BE1B8B"/>
    <w:rsid w:val="00BE2A18"/>
    <w:rsid w:val="00BE2C01"/>
    <w:rsid w:val="00BE41EC"/>
    <w:rsid w:val="00BE56FB"/>
    <w:rsid w:val="00BF2834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5A77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0E2"/>
    <w:rsid w:val="00C72223"/>
    <w:rsid w:val="00C73D04"/>
    <w:rsid w:val="00C76091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87A1A"/>
    <w:rsid w:val="00CA0FF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0EB"/>
    <w:rsid w:val="00CD12C1"/>
    <w:rsid w:val="00CD214E"/>
    <w:rsid w:val="00CD46FA"/>
    <w:rsid w:val="00CD5973"/>
    <w:rsid w:val="00CE0B2E"/>
    <w:rsid w:val="00CE31A6"/>
    <w:rsid w:val="00CF09AA"/>
    <w:rsid w:val="00CF43FB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4EA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C30"/>
    <w:rsid w:val="00D80E7D"/>
    <w:rsid w:val="00D81397"/>
    <w:rsid w:val="00D848B9"/>
    <w:rsid w:val="00D90E69"/>
    <w:rsid w:val="00D91368"/>
    <w:rsid w:val="00D93106"/>
    <w:rsid w:val="00D933E9"/>
    <w:rsid w:val="00D934EF"/>
    <w:rsid w:val="00D9505D"/>
    <w:rsid w:val="00D953D0"/>
    <w:rsid w:val="00D959F5"/>
    <w:rsid w:val="00D96884"/>
    <w:rsid w:val="00DA3FDD"/>
    <w:rsid w:val="00DA7017"/>
    <w:rsid w:val="00DA7028"/>
    <w:rsid w:val="00DB1AD2"/>
    <w:rsid w:val="00DB1E57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CA"/>
    <w:rsid w:val="00E679D3"/>
    <w:rsid w:val="00E71208"/>
    <w:rsid w:val="00E71444"/>
    <w:rsid w:val="00E71C91"/>
    <w:rsid w:val="00E720A1"/>
    <w:rsid w:val="00E7245E"/>
    <w:rsid w:val="00E75DDA"/>
    <w:rsid w:val="00E773E8"/>
    <w:rsid w:val="00E83ADD"/>
    <w:rsid w:val="00E84F38"/>
    <w:rsid w:val="00E85623"/>
    <w:rsid w:val="00E87441"/>
    <w:rsid w:val="00E91FAE"/>
    <w:rsid w:val="00E9360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47A1A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1CE8"/>
    <w:rsid w:val="00F82E30"/>
    <w:rsid w:val="00F831CB"/>
    <w:rsid w:val="00F848A3"/>
    <w:rsid w:val="00F84ACF"/>
    <w:rsid w:val="00F84EA4"/>
    <w:rsid w:val="00F85742"/>
    <w:rsid w:val="00F85BF8"/>
    <w:rsid w:val="00F871CE"/>
    <w:rsid w:val="00F87802"/>
    <w:rsid w:val="00F92C0A"/>
    <w:rsid w:val="00F9415B"/>
    <w:rsid w:val="00F9469A"/>
    <w:rsid w:val="00FA13C2"/>
    <w:rsid w:val="00FA1B0F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0B5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087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1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rsid w:val="001647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6472D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35058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Pogrubienie">
    <w:name w:val="Strong"/>
    <w:basedOn w:val="Domylnaczcionkaakapitu"/>
    <w:uiPriority w:val="22"/>
    <w:qFormat/>
    <w:rsid w:val="00133F01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212713"/>
    <w:pPr>
      <w:adjustRightInd/>
      <w:spacing w:line="240" w:lineRule="auto"/>
    </w:pPr>
    <w:rPr>
      <w:rFonts w:ascii="Arial MT" w:eastAsia="Arial MT" w:hAnsi="Arial MT" w:cs="Arial MT"/>
      <w:sz w:val="2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12713"/>
    <w:rPr>
      <w:rFonts w:ascii="Arial MT" w:eastAsia="Arial MT" w:hAnsi="Arial MT" w:cs="Arial MT"/>
      <w:sz w:val="20"/>
      <w:szCs w:val="20"/>
      <w:lang w:eastAsia="en-US"/>
    </w:rPr>
  </w:style>
  <w:style w:type="paragraph" w:styleId="Akapitzlist">
    <w:name w:val="List Paragraph"/>
    <w:basedOn w:val="Normalny"/>
    <w:uiPriority w:val="1"/>
    <w:qFormat/>
    <w:rsid w:val="00212713"/>
    <w:pPr>
      <w:adjustRightInd/>
      <w:spacing w:line="240" w:lineRule="auto"/>
      <w:ind w:left="860" w:hanging="360"/>
    </w:pPr>
    <w:rPr>
      <w:rFonts w:ascii="Arial MT" w:eastAsia="Arial MT" w:hAnsi="Arial MT" w:cs="Arial MT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1208</Words>
  <Characters>7250</Characters>
  <Application>Microsoft Office Word</Application>
  <DocSecurity>0</DocSecurity>
  <Lines>60</Lines>
  <Paragraphs>16</Paragraphs>
  <ScaleCrop>false</ScaleCrop>
  <Manager/>
  <Company/>
  <LinksUpToDate>false</LinksUpToDate>
  <CharactersWithSpaces>8442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2026-08-18T08:35:00Z</dcterms:created>
  <dcterms:modified xsi:type="dcterms:W3CDTF">2026-08-18T08:35:00Z</dcterms:modified>
</cp:coreProperties>
</file>